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A54" w:rsidRPr="00C22D4D" w:rsidRDefault="00C22D4D">
      <w:pPr>
        <w:rPr>
          <w:rFonts w:ascii="Times New Roman" w:hAnsi="Times New Roman" w:cs="Times New Roman"/>
          <w:b/>
          <w:sz w:val="24"/>
          <w:szCs w:val="24"/>
        </w:rPr>
      </w:pPr>
      <w:r w:rsidRPr="00C22D4D">
        <w:rPr>
          <w:rFonts w:ascii="Times New Roman" w:hAnsi="Times New Roman" w:cs="Times New Roman"/>
          <w:b/>
          <w:sz w:val="24"/>
          <w:szCs w:val="24"/>
        </w:rPr>
        <w:t>Prilog</w:t>
      </w:r>
      <w:r w:rsidR="00E81556" w:rsidRPr="00C22D4D">
        <w:rPr>
          <w:rFonts w:ascii="Times New Roman" w:hAnsi="Times New Roman" w:cs="Times New Roman"/>
          <w:b/>
          <w:sz w:val="24"/>
          <w:szCs w:val="24"/>
        </w:rPr>
        <w:t xml:space="preserve"> 3</w:t>
      </w:r>
    </w:p>
    <w:p w:rsidR="00C22D4D" w:rsidRPr="00C22D4D" w:rsidRDefault="00C22D4D">
      <w:pPr>
        <w:rPr>
          <w:rFonts w:ascii="Times New Roman" w:hAnsi="Times New Roman" w:cs="Times New Roman"/>
          <w:b/>
          <w:sz w:val="24"/>
          <w:szCs w:val="24"/>
        </w:rPr>
      </w:pPr>
    </w:p>
    <w:p w:rsidR="00E81556" w:rsidRPr="00C22D4D" w:rsidRDefault="00E81556" w:rsidP="00C22D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D4D">
        <w:rPr>
          <w:rFonts w:ascii="Times New Roman" w:hAnsi="Times New Roman" w:cs="Times New Roman"/>
          <w:b/>
          <w:sz w:val="24"/>
          <w:szCs w:val="24"/>
        </w:rPr>
        <w:t xml:space="preserve">CILJEVI </w:t>
      </w:r>
      <w:r w:rsidR="00C22D4D" w:rsidRPr="00C22D4D">
        <w:rPr>
          <w:rFonts w:ascii="Times New Roman" w:hAnsi="Times New Roman" w:cs="Times New Roman"/>
          <w:b/>
          <w:sz w:val="24"/>
          <w:szCs w:val="24"/>
        </w:rPr>
        <w:t>LOKALNE RAZVOJNE STRATEGIJE LAG-A MEĐIMURSKI DOLI I BREGI ZA RAZDOBLJE 2023.-2027. GODINE, UKLJUČUJUĆI I DODANU VRIJEDNOST</w:t>
      </w:r>
    </w:p>
    <w:p w:rsidR="00E81556" w:rsidRPr="00C22D4D" w:rsidRDefault="00E81556">
      <w:pPr>
        <w:rPr>
          <w:rFonts w:ascii="Times New Roman" w:hAnsi="Times New Roman" w:cs="Times New Roman"/>
          <w:b/>
          <w:sz w:val="24"/>
          <w:szCs w:val="24"/>
        </w:rPr>
      </w:pPr>
    </w:p>
    <w:p w:rsidR="00E81556" w:rsidRPr="00C22D4D" w:rsidRDefault="00C22D4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81556" w:rsidRPr="00C22D4D">
        <w:rPr>
          <w:rFonts w:ascii="Times New Roman" w:hAnsi="Times New Roman" w:cs="Times New Roman"/>
          <w:b/>
          <w:sz w:val="24"/>
          <w:szCs w:val="24"/>
        </w:rPr>
        <w:t>Opis općih i specifičnih ciljeva LRS</w:t>
      </w:r>
    </w:p>
    <w:p w:rsidR="00E81556" w:rsidRPr="00C22D4D" w:rsidRDefault="00E81556" w:rsidP="00E81556">
      <w:pPr>
        <w:keepNext/>
        <w:keepLines/>
        <w:spacing w:after="0" w:line="240" w:lineRule="auto"/>
        <w:jc w:val="both"/>
        <w:outlineLvl w:val="2"/>
        <w:rPr>
          <w:rFonts w:ascii="Times New Roman" w:eastAsia="Yu Gothic Light" w:hAnsi="Times New Roman" w:cs="Times New Roman"/>
          <w:b/>
          <w:sz w:val="24"/>
          <w:szCs w:val="24"/>
        </w:rPr>
      </w:pPr>
    </w:p>
    <w:tbl>
      <w:tblPr>
        <w:tblStyle w:val="Reetkatablice"/>
        <w:tblW w:w="8926" w:type="dxa"/>
        <w:tblInd w:w="0" w:type="dxa"/>
        <w:tblLook w:val="04A0" w:firstRow="1" w:lastRow="0" w:firstColumn="1" w:lastColumn="0" w:noHBand="0" w:noVBand="1"/>
      </w:tblPr>
      <w:tblGrid>
        <w:gridCol w:w="1843"/>
        <w:gridCol w:w="2262"/>
        <w:gridCol w:w="1701"/>
        <w:gridCol w:w="3120"/>
      </w:tblGrid>
      <w:tr w:rsidR="00E81556" w:rsidRPr="00C22D4D" w:rsidTr="00C45D23"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E81556" w:rsidRPr="00C22D4D" w:rsidRDefault="00E81556" w:rsidP="00E81556">
            <w:pPr>
              <w:spacing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Naziv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općeg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cilja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E81556" w:rsidRPr="00C22D4D" w:rsidRDefault="00E81556" w:rsidP="00E81556">
            <w:pPr>
              <w:spacing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Kratki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opis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općeg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cilja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E81556" w:rsidRPr="00C22D4D" w:rsidRDefault="00E81556" w:rsidP="00E81556">
            <w:pPr>
              <w:spacing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Naziv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specifičnog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cilja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:rsidR="00E81556" w:rsidRPr="00C22D4D" w:rsidRDefault="00E81556" w:rsidP="00E81556">
            <w:pPr>
              <w:spacing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Kratki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opis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specifičnog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cilja</w:t>
            </w:r>
            <w:proofErr w:type="spellEnd"/>
          </w:p>
        </w:tc>
      </w:tr>
      <w:tr w:rsidR="00E81556" w:rsidRPr="00C22D4D" w:rsidTr="00C45D23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556" w:rsidRPr="00C22D4D" w:rsidRDefault="00E81556" w:rsidP="00E815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D4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OC</w:t>
            </w:r>
            <w:r w:rsidRPr="00C22D4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22D4D">
              <w:rPr>
                <w:rFonts w:ascii="Times New Roman" w:eastAsiaTheme="minorEastAsia" w:hAnsi="Times New Roman" w:cs="Times New Roman"/>
                <w:sz w:val="24"/>
                <w:szCs w:val="24"/>
              </w:rPr>
              <w:t>Integrativan</w:t>
            </w:r>
            <w:proofErr w:type="spellEnd"/>
          </w:p>
          <w:p w:rsidR="00E81556" w:rsidRPr="00C22D4D" w:rsidRDefault="00E81556" w:rsidP="00E8155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C22D4D">
              <w:rPr>
                <w:rFonts w:ascii="Times New Roman" w:eastAsiaTheme="minorEastAsia" w:hAnsi="Times New Roman" w:cs="Times New Roman"/>
                <w:sz w:val="24"/>
                <w:szCs w:val="24"/>
              </w:rPr>
              <w:t>razvoj</w:t>
            </w:r>
            <w:proofErr w:type="spellEnd"/>
            <w:r w:rsidRPr="00C22D4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inorEastAsia" w:hAnsi="Times New Roman" w:cs="Times New Roman"/>
                <w:sz w:val="24"/>
                <w:szCs w:val="24"/>
              </w:rPr>
              <w:t>područja</w:t>
            </w:r>
            <w:proofErr w:type="spellEnd"/>
          </w:p>
          <w:p w:rsidR="00E81556" w:rsidRPr="00C22D4D" w:rsidRDefault="00E81556" w:rsidP="00E8155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22D4D">
              <w:rPr>
                <w:rFonts w:ascii="Times New Roman" w:eastAsiaTheme="minorEastAsia" w:hAnsi="Times New Roman" w:cs="Times New Roman"/>
                <w:sz w:val="24"/>
                <w:szCs w:val="24"/>
              </w:rPr>
              <w:t>LAG-a</w:t>
            </w:r>
          </w:p>
          <w:p w:rsidR="00E81556" w:rsidRPr="00C22D4D" w:rsidRDefault="00E81556" w:rsidP="00E8155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556" w:rsidRPr="00C22D4D" w:rsidRDefault="00E81556" w:rsidP="00C22D4D">
            <w:pPr>
              <w:contextualSpacing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Općim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ciljem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želi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se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doprinijeti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razvoju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živosti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otpornosti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lokalne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zajednice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zajedništvom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razvojem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prepoznatljivosti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područja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jačanjem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ključnih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gospodarskih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aktivnosti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razvojem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lokalne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infrastrukture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vlastitih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ljudskih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kapaciteta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556" w:rsidRPr="00C22D4D" w:rsidRDefault="00E81556" w:rsidP="00C22D4D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 1</w:t>
            </w:r>
            <w:r w:rsidRPr="00C22D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Razvoj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promicanje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poduzetničke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dinamike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ljudskih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potencijala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za nova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održiva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radna</w:t>
            </w:r>
            <w:proofErr w:type="spellEnd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Arial" w:hAnsi="Times New Roman" w:cs="Times New Roman"/>
                <w:sz w:val="24"/>
                <w:szCs w:val="24"/>
              </w:rPr>
              <w:t>mjesta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556" w:rsidRPr="00C22D4D" w:rsidRDefault="00E81556" w:rsidP="00C22D4D">
            <w:pPr>
              <w:widowControl w:val="0"/>
              <w:autoSpaceDE w:val="0"/>
              <w:autoSpaceDN w:val="0"/>
              <w:jc w:val="left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Ovim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ciljem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postići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će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jačanje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razvoja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poduzetništva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ključnim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gospodarskim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granama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posebno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onim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koji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doprinose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dodanoj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vrijednosti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područja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diversifikaciji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proizvoda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usluga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otvaranju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novih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radnih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mjesta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te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koje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doprinose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razvoju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identiteta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područja</w:t>
            </w:r>
            <w:proofErr w:type="spellEnd"/>
            <w:r w:rsidRPr="00C22D4D">
              <w:rPr>
                <w:rFonts w:ascii="Times New Roman" w:eastAsiaTheme="majorEastAsia" w:hAnsi="Times New Roman" w:cs="Times New Roman"/>
                <w:sz w:val="24"/>
                <w:szCs w:val="24"/>
              </w:rPr>
              <w:t>.</w:t>
            </w:r>
          </w:p>
        </w:tc>
      </w:tr>
      <w:tr w:rsidR="00E81556" w:rsidRPr="00C22D4D" w:rsidTr="00C45D23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556" w:rsidRPr="00C22D4D" w:rsidRDefault="00E81556" w:rsidP="00E815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556" w:rsidRPr="00C22D4D" w:rsidRDefault="00E81556" w:rsidP="00E8155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556" w:rsidRPr="00C22D4D" w:rsidRDefault="00E81556" w:rsidP="00C22D4D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2D4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SC 2</w:t>
            </w:r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: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Povećanje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kvalitete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života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očuvanje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resursa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u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lokalnim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zajednicama</w:t>
            </w:r>
            <w:proofErr w:type="spellEnd"/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556" w:rsidRPr="00C22D4D" w:rsidRDefault="00E81556" w:rsidP="00C22D4D">
            <w:pPr>
              <w:jc w:val="left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Ovim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ciljem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postići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će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se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razvoj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identiteta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kohezijom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lokalne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zajednice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te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jačanjem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povezanosti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čitavog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područja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poboljšanje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dostupnosti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usluga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razvoj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društvenih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inovacija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radi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jačanja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ruralnih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zajednica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dobrobiti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svih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stanovnika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posjetitelja</w:t>
            </w:r>
            <w:proofErr w:type="spellEnd"/>
            <w:r w:rsidRPr="00C22D4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</w:tbl>
    <w:p w:rsidR="00E81556" w:rsidRPr="00C22D4D" w:rsidRDefault="00E81556">
      <w:pPr>
        <w:rPr>
          <w:rFonts w:ascii="Times New Roman" w:hAnsi="Times New Roman" w:cs="Times New Roman"/>
          <w:b/>
          <w:sz w:val="24"/>
          <w:szCs w:val="24"/>
        </w:rPr>
      </w:pPr>
    </w:p>
    <w:p w:rsidR="00E81556" w:rsidRPr="00C22D4D" w:rsidRDefault="00E81556" w:rsidP="00E81556">
      <w:pPr>
        <w:keepNext/>
        <w:keepLines/>
        <w:spacing w:before="40"/>
        <w:outlineLvl w:val="2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22D4D">
        <w:rPr>
          <w:rFonts w:ascii="Times New Roman" w:hAnsi="Times New Roman" w:cs="Times New Roman"/>
          <w:b/>
          <w:bCs/>
          <w:iCs/>
          <w:sz w:val="24"/>
          <w:szCs w:val="24"/>
        </w:rPr>
        <w:t>O</w:t>
      </w:r>
      <w:r w:rsidR="00C22D4D">
        <w:rPr>
          <w:rFonts w:ascii="Times New Roman" w:hAnsi="Times New Roman" w:cs="Times New Roman"/>
          <w:b/>
          <w:bCs/>
          <w:iCs/>
          <w:sz w:val="24"/>
          <w:szCs w:val="24"/>
        </w:rPr>
        <w:t>pći cilj</w:t>
      </w:r>
      <w:r w:rsidRPr="00C22D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LRS: Integrativan razvoj područja LAG-a </w:t>
      </w:r>
    </w:p>
    <w:p w:rsidR="00E81556" w:rsidRPr="00C22D4D" w:rsidRDefault="00E81556" w:rsidP="00E81556">
      <w:pP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C22D4D">
        <w:rPr>
          <w:rFonts w:ascii="Times New Roman" w:hAnsi="Times New Roman" w:cs="Times New Roman"/>
          <w:iCs/>
          <w:sz w:val="24"/>
          <w:szCs w:val="24"/>
        </w:rPr>
        <w:t xml:space="preserve">Područje LAG-a obuhvaća velik i raznolik prostor koji je potrebno povezati u jedinstvenu i prepoznatljivu cjelinu Međimurja. Područje je karakteristično po poduzetničkoj tradiciji, poljoprivredi i danas privlači sve više posjetitelja. Bez obzira na brojne razvojne prednosti područje karakterizira depopulacija, starenje stanovništva i iseljavanje mladih. Radi raspršenosti naselja sve veća je isključivost osjetljivih skupina društva ali i otežan razvoj poduzetništva i suradnje. U postizanju općeg cilja LAG će se posvetiti jačanju značajki razvoja utemeljenog na definiranim potrebama i lokalnim mogućnostima, jačanju međusektorskog i međugeneracijskog umrežavanja i suradnje, definiranju inovativnog, integriranog i diversificiranog pristupa lokalnom razvoju. </w:t>
      </w:r>
      <w:r w:rsidRPr="00C22D4D">
        <w:rPr>
          <w:rFonts w:ascii="Times New Roman" w:eastAsia="Calibri" w:hAnsi="Times New Roman" w:cs="Times New Roman"/>
          <w:sz w:val="24"/>
          <w:szCs w:val="24"/>
        </w:rPr>
        <w:t xml:space="preserve">Općim ciljem LAG želi, na mjerljiv </w:t>
      </w:r>
      <w:r w:rsidRPr="00C22D4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način, doprinijeti </w:t>
      </w:r>
      <w:r w:rsidRPr="00C22D4D">
        <w:rPr>
          <w:rFonts w:ascii="Times New Roman" w:eastAsia="Calibri" w:hAnsi="Times New Roman" w:cs="Times New Roman"/>
          <w:i/>
          <w:iCs/>
          <w:sz w:val="24"/>
          <w:szCs w:val="24"/>
        </w:rPr>
        <w:t>Dugoročnoj viziji za ruralna područja</w:t>
      </w:r>
      <w:r w:rsidRPr="00C22D4D">
        <w:rPr>
          <w:rFonts w:ascii="Times New Roman" w:eastAsia="Calibri" w:hAnsi="Times New Roman" w:cs="Times New Roman"/>
          <w:sz w:val="24"/>
          <w:szCs w:val="24"/>
        </w:rPr>
        <w:t xml:space="preserve"> kao krovnoj horizontalnoj politici za razvoj ruralnih područja Europske unije, kao i doprinijeti cilju 5 Kohezijske politike EU: </w:t>
      </w:r>
      <w:r w:rsidRPr="00C22D4D">
        <w:rPr>
          <w:rFonts w:ascii="Times New Roman" w:eastAsia="Calibri" w:hAnsi="Times New Roman" w:cs="Times New Roman"/>
          <w:i/>
          <w:iCs/>
          <w:sz w:val="24"/>
          <w:szCs w:val="24"/>
        </w:rPr>
        <w:t>„</w:t>
      </w:r>
      <w:r w:rsidRPr="00C22D4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>Europa bliža građanima poticanjem održivog i integriranog razvoja svih vrsta područja i lokalnih inicijativa“</w:t>
      </w:r>
      <w:r w:rsidRPr="00C22D4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te trećem općem cilju Zajedničke poljoprivredne politike EU: </w:t>
      </w:r>
      <w:r w:rsidRPr="00C22D4D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„Jačanje socioekonomske strukture ruralnih područja“. </w:t>
      </w:r>
    </w:p>
    <w:p w:rsidR="00E81556" w:rsidRPr="00C22D4D" w:rsidRDefault="00E81556" w:rsidP="00E81556">
      <w:pPr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:rsidR="00E81556" w:rsidRPr="00C22D4D" w:rsidRDefault="00E81556" w:rsidP="00E81556">
      <w:pPr>
        <w:keepNext/>
        <w:keepLines/>
        <w:spacing w:before="40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148360139"/>
      <w:r w:rsidRPr="00C22D4D">
        <w:rPr>
          <w:rFonts w:ascii="Times New Roman" w:hAnsi="Times New Roman" w:cs="Times New Roman"/>
          <w:b/>
          <w:bCs/>
          <w:iCs/>
          <w:sz w:val="24"/>
          <w:szCs w:val="24"/>
        </w:rPr>
        <w:t>S</w:t>
      </w:r>
      <w:r w:rsidR="00C22D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pecifični cilj </w:t>
      </w:r>
      <w:r w:rsidRPr="00C22D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1: </w:t>
      </w:r>
      <w:r w:rsidRPr="00C22D4D">
        <w:rPr>
          <w:rFonts w:ascii="Times New Roman" w:eastAsia="Arial" w:hAnsi="Times New Roman" w:cs="Times New Roman"/>
          <w:b/>
          <w:bCs/>
          <w:sz w:val="24"/>
          <w:szCs w:val="24"/>
        </w:rPr>
        <w:t>Razvoj i promicanje poduzetničke dinamike i ljudskih potencijala za nova i održiva radna mjesta</w:t>
      </w:r>
      <w:bookmarkEnd w:id="0"/>
      <w:r w:rsidRPr="00C22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81556" w:rsidRPr="00C22D4D" w:rsidRDefault="00E81556" w:rsidP="00E81556">
      <w:pPr>
        <w:pStyle w:val="Bezproreda"/>
        <w:jc w:val="left"/>
        <w:rPr>
          <w:rFonts w:ascii="Times New Roman" w:eastAsia="Calibri" w:hAnsi="Times New Roman" w:cs="Times New Roman"/>
          <w:sz w:val="24"/>
          <w:szCs w:val="24"/>
          <w:lang w:val="hr-HR"/>
        </w:rPr>
      </w:pPr>
      <w:r w:rsidRPr="00C22D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Područje LAG-a ima dugu poduzetničku tradiciju no i dalje mu nedostaje kvalitetni kako ljudski kapital tako i materijalna ulaganja u nove tehnologije koje povećavaju zaštitu okoliša, omogućuju povećanje otpornosti na klimatske promjene, prihodovnu održivost i konkurentnost u okruženju. U ovom razdoblju LAG se želi usmjeriti na povećanje ulaganja u ljudski kapital i </w:t>
      </w:r>
      <w:r w:rsidRPr="00C22D4D">
        <w:rPr>
          <w:rFonts w:ascii="Times New Roman" w:eastAsia="Calibri" w:hAnsi="Times New Roman" w:cs="Times New Roman"/>
          <w:sz w:val="24"/>
          <w:szCs w:val="24"/>
          <w:lang w:val="hr-HR"/>
        </w:rPr>
        <w:t xml:space="preserve">jačanje poduzetništva u cjelini, s posebnim naglaskom na mikro i malo poduzetništvo posebno u poljoprivredi i s njom povezanim prerađivačkim djelatnostima, zanatstvu i turizmu, ali i u drugim djelatnostima koje su povezane sa njima te potrebama i inicijativama u lokalnim zajednicama. U poduzetništvu je potrebno međusobno povezivanje i nadgradnja te jačanje suradnje gospodarskih razvojnih dionika. Također, područje nema poznatih i definiranih brandova i prepoznatljivosti svojih jedinstvenosti koje nisu dovoljno valorizirane niti promovirane. Nedovoljna je informiranost o raznolikosti znanja i vještina te različitih komparativnih prednosti područja koje proizlaze iz iznimne prirodne i kulturne baštine, što je velik potencijal kako za razvoj turizma tako i brojnih aktivnosti vezanih za valorizaciju, interpretaciju te očuvanje okoliša i prirode kao elementarne osnove za održiv razvoj područja. </w:t>
      </w:r>
    </w:p>
    <w:p w:rsidR="00E81556" w:rsidRPr="00C22D4D" w:rsidRDefault="00E81556" w:rsidP="00E81556">
      <w:pPr>
        <w:rPr>
          <w:rFonts w:ascii="Times New Roman" w:hAnsi="Times New Roman" w:cs="Times New Roman"/>
          <w:sz w:val="24"/>
          <w:szCs w:val="24"/>
        </w:rPr>
      </w:pPr>
      <w:r w:rsidRPr="00C22D4D">
        <w:rPr>
          <w:rFonts w:ascii="Times New Roman" w:eastAsia="Calibri" w:hAnsi="Times New Roman" w:cs="Times New Roman"/>
          <w:sz w:val="24"/>
          <w:szCs w:val="24"/>
        </w:rPr>
        <w:t>Tradicijska znanja i vještine bazirani na kulturnoj i prirodnoj baštini mogu predstavljati značajan turistički proizvod, a ujedno, mogu omogućiti prepoznatljive proizvode za lokalno stanovništvo i posjetitelje. Turistička ponuda, posebno u ruralnim područjima, nedovoljno je inventivna, povezana i prepoznatljiva. U svrhu razvoja poduzetništva LAG će poticati aktivnosti koje će doprinijeti aktiviranju vlastitih potencijala lokalnog okoliša i pridonijeti povećanju dodane vrijednosti, te očuvanju postojećih i otvaranju novih (uglavnom zelenih i digitalnih) radnih mjesta. LAG će poticati razvoj poduzetništva u primjeni inovativnih metoda i tehnologija u poljoprivredi kao i komplementarnim djelatnostima poljoprivrednim gospodarstvima i u lokalnim zajednicama, posebno onih koji iskorištavaju lokalne komparativne prednosti poput raspoložive radne snage, očuvanog okoliša i prirode, bogate kulturne i prirodne baštine, turizma, društvenog poduzetništva, lokalne samodostatnosti i sl. Važno je omogućiti razvoj novih djelatnosti koje će osigurati dodatne prihode poljoprivrednim gospodarstvima i ruralnom stanovništvu kao i omogućiti nova radna mjesta. Stoga je potrebno razvijati i poticati poduzetničku dinamiku, inovativne proizvode i usluge te s njome povezanu infrastrukturu i ljudski potencijal što će omogućiti jačanje tržišne konkurentnosti.</w:t>
      </w:r>
    </w:p>
    <w:p w:rsidR="00E81556" w:rsidRPr="00C22D4D" w:rsidRDefault="00E81556" w:rsidP="00E81556">
      <w:pPr>
        <w:rPr>
          <w:rFonts w:ascii="Times New Roman" w:hAnsi="Times New Roman" w:cs="Times New Roman"/>
          <w:sz w:val="24"/>
          <w:szCs w:val="24"/>
        </w:rPr>
      </w:pPr>
    </w:p>
    <w:p w:rsidR="00E81556" w:rsidRPr="00C22D4D" w:rsidRDefault="00E81556" w:rsidP="00E81556">
      <w:pPr>
        <w:keepNext/>
        <w:keepLines/>
        <w:spacing w:before="40" w:line="254" w:lineRule="auto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148360140"/>
      <w:r w:rsidRPr="00C22D4D">
        <w:rPr>
          <w:rFonts w:ascii="Times New Roman" w:hAnsi="Times New Roman" w:cs="Times New Roman"/>
          <w:b/>
          <w:bCs/>
          <w:sz w:val="24"/>
          <w:szCs w:val="24"/>
        </w:rPr>
        <w:lastRenderedPageBreak/>
        <w:t>S</w:t>
      </w:r>
      <w:r w:rsidR="00C22D4D">
        <w:rPr>
          <w:rFonts w:ascii="Times New Roman" w:hAnsi="Times New Roman" w:cs="Times New Roman"/>
          <w:b/>
          <w:bCs/>
          <w:sz w:val="24"/>
          <w:szCs w:val="24"/>
        </w:rPr>
        <w:t>pecifični cilj</w:t>
      </w:r>
      <w:r w:rsidRPr="00C22D4D">
        <w:rPr>
          <w:rFonts w:ascii="Times New Roman" w:hAnsi="Times New Roman" w:cs="Times New Roman"/>
          <w:b/>
          <w:bCs/>
          <w:sz w:val="24"/>
          <w:szCs w:val="24"/>
        </w:rPr>
        <w:t xml:space="preserve"> 2 : Povećanje kvalitete života i očuvanje resursa u lokalnim zajednicama</w:t>
      </w:r>
      <w:bookmarkEnd w:id="1"/>
      <w:r w:rsidRPr="00C22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81556" w:rsidRPr="00C22D4D" w:rsidRDefault="00E81556" w:rsidP="00E81556">
      <w:pPr>
        <w:rPr>
          <w:rFonts w:ascii="Times New Roman" w:hAnsi="Times New Roman" w:cs="Times New Roman"/>
          <w:sz w:val="24"/>
          <w:szCs w:val="24"/>
        </w:rPr>
      </w:pPr>
      <w:r w:rsidRPr="00C22D4D">
        <w:rPr>
          <w:rFonts w:ascii="Times New Roman" w:hAnsi="Times New Roman" w:cs="Times New Roman"/>
          <w:sz w:val="24"/>
          <w:szCs w:val="24"/>
        </w:rPr>
        <w:t xml:space="preserve">Područje LAG-a, iako ima poboljšano stanje infrastrukture, u odnosu na prošlo razdoblje i dalje ima potrebu nastaviti s razvojem iste posebno u manjim ruralnim naseljima s ciljem opremanja i obnove sadržaja za djecu i mlade te starije članove društva. Pristup uslugama je ograničen stoga ih je potrebno dalje razvijati posebno putem novih tehnologija i inovativnih pristupa te sukladno potrebama lokalnih stanovnika, a kako bi se utjecalo na zaustavljanje rastuće depopulacije ruralnih zajednica. Razvoj male infrastrukture, javnih usluga i sadržaja, značajno će doprinijeti razvoju lokalnih sredina u svim segmentima, a posebno u svrhu postizanja održivog razvoja. Posebna pažnja će se posvetiti inovativnim pristupima i metodama jačanja međusobne suradnje i partnerstva na svim razinama i među svim sektorima i širokom krugu razvojnih dionika, kao i jačanju potpore osjetljivim društvenim skupinama kako bi im se pružila potpora u osnaživanju, zapošljivosti te aktivaciju i opći razvoj lokalnih zajednica. Ovaj cilj biti će usmjeren na razvoj usluga i male infrastrukture za rekreaciju i jačanje kohezije u ruralnim zajednicama, kao i na aktivnosti različitih programa i metoda koje omogućuju jačanje inkluzije svih stanovnika područja. Isto tako, jačanje svijesti stanovnika i posjetitelja prostora o potrebi zaštite okoliša i valorizacije, očuvanja i održivog korištenja prirodne i kulturne baštine jedni su od razvojnih prioriteta LAG-a, a koji vode jačanju identiteta područja i lokalnih stanovnika. Poboljšanje kvalitete života stanovnika lokalnih zajednica i očuvanje razvojnih resursa povezano je ujedno sa razvojem turističke ponude i diverzifikacije gospodarstva te stvara preduvjete za očuvanje postojećih i otvaranje novih radnih mjesta. </w:t>
      </w:r>
    </w:p>
    <w:p w:rsidR="00EC79E7" w:rsidRPr="00C22D4D" w:rsidRDefault="00EC79E7" w:rsidP="00E81556">
      <w:pPr>
        <w:rPr>
          <w:rFonts w:ascii="Times New Roman" w:hAnsi="Times New Roman" w:cs="Times New Roman"/>
          <w:b/>
          <w:sz w:val="24"/>
          <w:szCs w:val="24"/>
        </w:rPr>
      </w:pPr>
    </w:p>
    <w:p w:rsidR="00EC79E7" w:rsidRPr="00C22D4D" w:rsidRDefault="00C22D4D" w:rsidP="00EC79E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bookmarkStart w:id="2" w:name="_GoBack"/>
      <w:bookmarkEnd w:id="2"/>
      <w:r w:rsidR="00EC79E7" w:rsidRPr="00C22D4D">
        <w:rPr>
          <w:rFonts w:ascii="Times New Roman" w:eastAsia="Times New Roman" w:hAnsi="Times New Roman" w:cs="Times New Roman"/>
          <w:b/>
          <w:bCs/>
          <w:sz w:val="24"/>
          <w:szCs w:val="24"/>
        </w:rPr>
        <w:t>Doprinos dodanoj vrijednosti LEADER-a</w:t>
      </w:r>
      <w:r w:rsidR="00EC79E7" w:rsidRPr="00C22D4D">
        <w:rPr>
          <w:rFonts w:ascii="Times New Roman" w:eastAsia="Times New Roman" w:hAnsi="Times New Roman" w:cs="Times New Roman"/>
          <w:sz w:val="24"/>
          <w:szCs w:val="24"/>
        </w:rPr>
        <w:t xml:space="preserve"> koju LAG planira postići očitovati će se prvenstveno kroz potporu inovacijama (inovativnim pristupima) </w:t>
      </w:r>
      <w:r w:rsidR="00EC79E7" w:rsidRPr="00C22D4D">
        <w:rPr>
          <w:rFonts w:ascii="Times New Roman" w:eastAsia="Calibri" w:hAnsi="Times New Roman" w:cs="Times New Roman"/>
          <w:sz w:val="24"/>
          <w:szCs w:val="24"/>
        </w:rPr>
        <w:t>te poticanju sektorske i međusektorske suradnje (partnerski projekti), kao i jačem uključivanju osjetljivih društvenih skupina.</w:t>
      </w:r>
      <w:r w:rsidR="00EC79E7" w:rsidRPr="00C22D4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C79E7" w:rsidRPr="00C22D4D">
        <w:rPr>
          <w:rFonts w:ascii="Times New Roman" w:eastAsia="Times New Roman" w:hAnsi="Times New Roman" w:cs="Times New Roman"/>
          <w:sz w:val="24"/>
          <w:szCs w:val="24"/>
        </w:rPr>
        <w:t xml:space="preserve">Inovacija je horizontalna tema koja prožima cijeli LRS i provedbu LEADER-a u cjelini. Svrha LRS je stvoriti adekvatno okruženje koje će omogućiti potporu promicanju inovacija i inovativnih aktivnosti/projekata (operacija). Operacija odnosno projekt ima inovativne značajke na lokalnoj razini ako rezultira uvođenjem nove aktivnosti ili novog proizvoda ili nove/inovativne metode ili usluge na lokalnoj razini (ukupno područje LAG-a). Treba naglasiti kako je doprinos inovativnim i pametnim rješenjima u selima ujedno i jedan od kriterija doprinosa provedbi koncepta Pametnih sela. </w:t>
      </w:r>
    </w:p>
    <w:p w:rsidR="00EC79E7" w:rsidRPr="00C22D4D" w:rsidRDefault="00EC79E7" w:rsidP="00EC79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D4D">
        <w:rPr>
          <w:rFonts w:ascii="Times New Roman" w:eastAsia="Times New Roman" w:hAnsi="Times New Roman" w:cs="Times New Roman"/>
          <w:b/>
          <w:bCs/>
          <w:sz w:val="24"/>
          <w:szCs w:val="24"/>
        </w:rPr>
        <w:t>Osnovni elementi primjene inovativnosti odnosno inovativnih značajki u lokalnom kontekstu</w:t>
      </w:r>
      <w:r w:rsidRPr="00C22D4D">
        <w:rPr>
          <w:rFonts w:ascii="Times New Roman" w:eastAsia="Times New Roman" w:hAnsi="Times New Roman" w:cs="Times New Roman"/>
          <w:sz w:val="24"/>
          <w:szCs w:val="24"/>
        </w:rPr>
        <w:t xml:space="preserve"> sukladno </w:t>
      </w:r>
      <w:r w:rsidRPr="00C22D4D">
        <w:rPr>
          <w:rFonts w:ascii="Times New Roman" w:eastAsia="Arial" w:hAnsi="Times New Roman" w:cs="Times New Roman"/>
          <w:sz w:val="24"/>
          <w:szCs w:val="24"/>
          <w:lang w:eastAsia="hr-HR"/>
        </w:rPr>
        <w:t xml:space="preserve">članku 31. stavku 2. (d) Uredbe (EU) br. 2021/1060. </w:t>
      </w:r>
      <w:r w:rsidRPr="00C22D4D">
        <w:rPr>
          <w:rFonts w:ascii="Times New Roman" w:eastAsia="Times New Roman" w:hAnsi="Times New Roman" w:cs="Times New Roman"/>
          <w:sz w:val="24"/>
          <w:szCs w:val="24"/>
        </w:rPr>
        <w:t>za potrebe primjene u kriterijima odabira projekata (operacija) temelje se na:</w:t>
      </w:r>
    </w:p>
    <w:p w:rsidR="00EC79E7" w:rsidRPr="00C22D4D" w:rsidRDefault="00EC79E7" w:rsidP="00EC79E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22D4D">
        <w:rPr>
          <w:rFonts w:ascii="Times New Roman" w:eastAsiaTheme="minorEastAsia" w:hAnsi="Times New Roman" w:cs="Times New Roman"/>
          <w:sz w:val="24"/>
          <w:szCs w:val="24"/>
        </w:rPr>
        <w:t xml:space="preserve">projektnim partnerstvima koja donose međusektorsku ili sektorsku suradnju različitih dionika u iznalaženju rješenja za razvojne potrebe područja LAG-a (partnerski projekti); </w:t>
      </w:r>
    </w:p>
    <w:p w:rsidR="00EC79E7" w:rsidRPr="00C22D4D" w:rsidRDefault="00EC79E7" w:rsidP="00EC79E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22D4D">
        <w:rPr>
          <w:rFonts w:ascii="Times New Roman" w:eastAsiaTheme="minorEastAsia" w:hAnsi="Times New Roman" w:cs="Times New Roman"/>
          <w:sz w:val="24"/>
          <w:szCs w:val="24"/>
        </w:rPr>
        <w:t xml:space="preserve">potporom društvenim (socijalnim) inovacijama koje dovode do novih proizvoda i usluga kojima se rješavaju potrebe opće zajednice područja LAG-a, poput: </w:t>
      </w:r>
    </w:p>
    <w:p w:rsidR="00EC79E7" w:rsidRPr="00C22D4D" w:rsidRDefault="00EC79E7" w:rsidP="00EC79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22D4D">
        <w:rPr>
          <w:rFonts w:ascii="Times New Roman" w:eastAsiaTheme="minorEastAsia" w:hAnsi="Times New Roman" w:cs="Times New Roman"/>
          <w:sz w:val="24"/>
          <w:szCs w:val="24"/>
        </w:rPr>
        <w:t xml:space="preserve">novih metoda i pristupa prijenosu znanja iz područja promicanja poduzetništva i poduzetničke kulture, uključujući društveno poduzetništvo te partnerstva </w:t>
      </w:r>
    </w:p>
    <w:p w:rsidR="00EC79E7" w:rsidRPr="00C22D4D" w:rsidRDefault="00EC79E7" w:rsidP="00EC79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22D4D">
        <w:rPr>
          <w:rFonts w:ascii="Times New Roman" w:eastAsiaTheme="minorEastAsia" w:hAnsi="Times New Roman" w:cs="Times New Roman"/>
          <w:sz w:val="24"/>
          <w:szCs w:val="24"/>
        </w:rPr>
        <w:t xml:space="preserve">inovativnih pristupa i modernih, zelenih, praksi u području zaštite okoliša i prirode kao i implementacije aktivnosti biogospodarstva (bioekonomije) </w:t>
      </w:r>
    </w:p>
    <w:p w:rsidR="00EC79E7" w:rsidRPr="00C22D4D" w:rsidRDefault="00EC79E7" w:rsidP="00EC79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22D4D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novih metoda i pristupa prijenosu znanja u području inovativne proizvodnje lokalne hrane i drugih lokalnih proizvoda, zelenih i digitalnih tehnologija, drugih aktivnosti područja, te u razvoju turizma </w:t>
      </w:r>
    </w:p>
    <w:p w:rsidR="00EC79E7" w:rsidRPr="00C22D4D" w:rsidRDefault="00EC79E7" w:rsidP="00EC79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22D4D">
        <w:rPr>
          <w:rFonts w:ascii="Times New Roman" w:eastAsiaTheme="minorEastAsia" w:hAnsi="Times New Roman" w:cs="Times New Roman"/>
          <w:sz w:val="24"/>
          <w:szCs w:val="24"/>
        </w:rPr>
        <w:t xml:space="preserve">društvenih inovacija koje razvijaju nove oblike i načine inkluzije osjetljivih skupina društva </w:t>
      </w:r>
    </w:p>
    <w:p w:rsidR="00EC79E7" w:rsidRPr="00C22D4D" w:rsidRDefault="00EC79E7" w:rsidP="00EC79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22D4D">
        <w:rPr>
          <w:rFonts w:ascii="Times New Roman" w:eastAsiaTheme="minorEastAsia" w:hAnsi="Times New Roman" w:cs="Times New Roman"/>
          <w:sz w:val="24"/>
          <w:szCs w:val="24"/>
        </w:rPr>
        <w:t>tehnoloških i ne-tehnoloških inovacija usmjerenih na nove tehnologije i metode koje omogućuju povećanje otpornosti na klimatske promjene, digitalizaciju i zelenu tranziciju.</w:t>
      </w:r>
    </w:p>
    <w:p w:rsidR="00EC79E7" w:rsidRPr="00C22D4D" w:rsidRDefault="00EC79E7" w:rsidP="00EC79E7">
      <w:pPr>
        <w:rPr>
          <w:rFonts w:ascii="Times New Roman" w:hAnsi="Times New Roman" w:cs="Times New Roman"/>
          <w:b/>
          <w:sz w:val="24"/>
          <w:szCs w:val="24"/>
        </w:rPr>
      </w:pPr>
      <w:r w:rsidRPr="00C22D4D">
        <w:rPr>
          <w:rFonts w:ascii="Times New Roman" w:eastAsia="Times New Roman" w:hAnsi="Times New Roman" w:cs="Times New Roman"/>
          <w:sz w:val="24"/>
          <w:szCs w:val="24"/>
        </w:rPr>
        <w:t xml:space="preserve">U svrhu jačanja doprinosa dodanoj vrijednosti LEADER-a u elementu </w:t>
      </w:r>
      <w:r w:rsidRPr="00C22D4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poboljšanja rezultata i učinaka politike putem načela kriterija odabira </w:t>
      </w:r>
      <w:r w:rsidRPr="00C22D4D">
        <w:rPr>
          <w:rFonts w:ascii="Times New Roman" w:eastAsia="Times New Roman" w:hAnsi="Times New Roman" w:cs="Times New Roman"/>
          <w:sz w:val="24"/>
          <w:szCs w:val="24"/>
        </w:rPr>
        <w:t xml:space="preserve">prednost će imati projekti (operacije) „zajedničkog korisnika“ te oni kojima se ostvaruje „zajednički interes“. </w:t>
      </w:r>
      <w:r w:rsidRPr="00C22D4D">
        <w:rPr>
          <w:rFonts w:ascii="Times New Roman" w:eastAsia="Arial" w:hAnsi="Times New Roman" w:cs="Times New Roman"/>
          <w:b/>
          <w:bCs/>
          <w:sz w:val="24"/>
          <w:szCs w:val="24"/>
          <w:lang w:eastAsia="hr-HR"/>
        </w:rPr>
        <w:t>Zajedničkim korisnikom</w:t>
      </w:r>
      <w:r w:rsidRPr="00C22D4D">
        <w:rPr>
          <w:rFonts w:ascii="Times New Roman" w:eastAsia="Arial" w:hAnsi="Times New Roman" w:cs="Times New Roman"/>
          <w:sz w:val="24"/>
          <w:szCs w:val="24"/>
          <w:lang w:eastAsia="hr-HR"/>
        </w:rPr>
        <w:t xml:space="preserve"> u smislu provedbe intervencija LRS smatraju se gospodarska udruženja (zadruge, klasteri i dr.), organizacije civilnog društva ili javno-pravna tijela te pravne osobe (ustanove i/ili poduzeća u većinskom javnom vlasništvu). Zajedničkim korisnikom smatra se i provedba zajedničkih projekata, odnosno, ako se projekti (operacije) provode u sektorskom ili međusektorskom partnerstvu. </w:t>
      </w:r>
      <w:r w:rsidRPr="00C22D4D">
        <w:rPr>
          <w:rFonts w:ascii="Times New Roman" w:eastAsia="Times New Roman" w:hAnsi="Times New Roman" w:cs="Times New Roman"/>
          <w:sz w:val="24"/>
          <w:szCs w:val="24"/>
        </w:rPr>
        <w:t xml:space="preserve">Projekt odnosno operacija ima </w:t>
      </w:r>
      <w:r w:rsidRPr="00C22D4D">
        <w:rPr>
          <w:rFonts w:ascii="Times New Roman" w:eastAsia="Times New Roman" w:hAnsi="Times New Roman" w:cs="Times New Roman"/>
          <w:b/>
          <w:bCs/>
          <w:sz w:val="24"/>
          <w:szCs w:val="24"/>
        </w:rPr>
        <w:t>Zajednički interes,</w:t>
      </w:r>
      <w:r w:rsidRPr="00C22D4D">
        <w:rPr>
          <w:rFonts w:ascii="Times New Roman" w:eastAsia="Times New Roman" w:hAnsi="Times New Roman" w:cs="Times New Roman"/>
          <w:sz w:val="24"/>
          <w:szCs w:val="24"/>
        </w:rPr>
        <w:t xml:space="preserve"> provodi li ga Zajednički korisnik i/ili ako je u kolektivnom interesu članova Zajedničkog korisnika i opće javnosti odnosno od dobrobiti za opću zajednicu. Takav projekt (operacija) treba biti više od zbroja pojedinačnih interesa članova Zajedničkog korisnika.</w:t>
      </w:r>
    </w:p>
    <w:sectPr w:rsidR="00EC79E7" w:rsidRPr="00C22D4D" w:rsidSect="00C22D4D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D4D" w:rsidRDefault="00C22D4D" w:rsidP="00C22D4D">
      <w:pPr>
        <w:spacing w:after="0" w:line="240" w:lineRule="auto"/>
      </w:pPr>
      <w:r>
        <w:separator/>
      </w:r>
    </w:p>
  </w:endnote>
  <w:endnote w:type="continuationSeparator" w:id="0">
    <w:p w:rsidR="00C22D4D" w:rsidRDefault="00C22D4D" w:rsidP="00C22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D4D" w:rsidRDefault="00C22D4D" w:rsidP="00C22D4D">
      <w:pPr>
        <w:spacing w:after="0" w:line="240" w:lineRule="auto"/>
      </w:pPr>
      <w:r>
        <w:separator/>
      </w:r>
    </w:p>
  </w:footnote>
  <w:footnote w:type="continuationSeparator" w:id="0">
    <w:p w:rsidR="00C22D4D" w:rsidRDefault="00C22D4D" w:rsidP="00C22D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D4D" w:rsidRDefault="00C22D4D">
    <w:pPr>
      <w:pStyle w:val="Zaglavlje"/>
    </w:pPr>
    <w:r>
      <w:rPr>
        <w:noProof/>
      </w:rPr>
      <w:drawing>
        <wp:inline distT="0" distB="0" distL="0" distR="0" wp14:anchorId="2E401CA9" wp14:editId="6C984E4B">
          <wp:extent cx="3529965" cy="579120"/>
          <wp:effectExtent l="0" t="0" r="0" b="0"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996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6C2446BE" wp14:editId="46BAD8C4">
          <wp:extent cx="1718945" cy="646430"/>
          <wp:effectExtent l="0" t="0" r="0" b="1270"/>
          <wp:docPr id="14" name="Sl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52D5"/>
    <w:multiLevelType w:val="hybridMultilevel"/>
    <w:tmpl w:val="D4D6B2DC"/>
    <w:lvl w:ilvl="0" w:tplc="C6A43A5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D85E59"/>
    <w:multiLevelType w:val="hybridMultilevel"/>
    <w:tmpl w:val="697059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556"/>
    <w:rsid w:val="00C22D4D"/>
    <w:rsid w:val="00CC3A54"/>
    <w:rsid w:val="00E81556"/>
    <w:rsid w:val="00E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E3B29"/>
  <w15:chartTrackingRefBased/>
  <w15:docId w15:val="{D6BABEEB-78AF-4631-A5E2-F1E48E65D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81556"/>
    <w:pPr>
      <w:spacing w:after="0" w:line="240" w:lineRule="auto"/>
      <w:jc w:val="both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link w:val="BezproredaChar"/>
    <w:qFormat/>
    <w:rsid w:val="00E81556"/>
    <w:pPr>
      <w:spacing w:after="0" w:line="240" w:lineRule="auto"/>
      <w:jc w:val="both"/>
    </w:pPr>
    <w:rPr>
      <w:rFonts w:eastAsiaTheme="minorEastAsia"/>
      <w:lang w:val="en-US"/>
    </w:rPr>
  </w:style>
  <w:style w:type="character" w:customStyle="1" w:styleId="BezproredaChar">
    <w:name w:val="Bez proreda Char"/>
    <w:basedOn w:val="Zadanifontodlomka"/>
    <w:link w:val="Bezproreda"/>
    <w:qFormat/>
    <w:rsid w:val="00E81556"/>
    <w:rPr>
      <w:rFonts w:eastAsiaTheme="minorEastAsia"/>
      <w:lang w:val="en-US"/>
    </w:rPr>
  </w:style>
  <w:style w:type="table" w:customStyle="1" w:styleId="Reetkatablice2">
    <w:name w:val="Rešetka tablice2"/>
    <w:basedOn w:val="Obinatablica"/>
    <w:next w:val="Reetkatablice"/>
    <w:uiPriority w:val="39"/>
    <w:rsid w:val="00E81556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22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22D4D"/>
  </w:style>
  <w:style w:type="paragraph" w:styleId="Podnoje">
    <w:name w:val="footer"/>
    <w:basedOn w:val="Normal"/>
    <w:link w:val="PodnojeChar"/>
    <w:uiPriority w:val="99"/>
    <w:unhideWhenUsed/>
    <w:rsid w:val="00C22D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22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</dc:creator>
  <cp:keywords/>
  <dc:description/>
  <cp:lastModifiedBy>LAG MDIB</cp:lastModifiedBy>
  <cp:revision>3</cp:revision>
  <dcterms:created xsi:type="dcterms:W3CDTF">2024-09-09T07:50:00Z</dcterms:created>
  <dcterms:modified xsi:type="dcterms:W3CDTF">2024-12-19T13:37:00Z</dcterms:modified>
</cp:coreProperties>
</file>