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951AB8" w:rsidRDefault="00951AB8"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951AB8" w:rsidRDefault="00951AB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951AB8" w:rsidRDefault="00951AB8"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951AB8" w:rsidRDefault="00951AB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951AB8" w:rsidRDefault="00951AB8"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74C0D7" w:rsidR="00951AB8" w:rsidRDefault="00951AB8"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 xml:space="preserve">Međimurski doli i </w:t>
                            </w:r>
                            <w:proofErr w:type="spellStart"/>
                            <w:r>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35FB393A" w14:textId="77777777" w:rsidR="00951AB8" w:rsidRDefault="00951AB8"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51AB8" w:rsidRPr="0026668A" w:rsidRDefault="00951AB8"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51AB8" w:rsidRPr="0026668A" w:rsidRDefault="00951AB8"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51AB8" w:rsidRDefault="00951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951AB8" w:rsidRDefault="00951AB8"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951AB8" w:rsidRDefault="00951AB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951AB8" w:rsidRDefault="00951AB8"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951AB8" w:rsidRDefault="00951AB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951AB8" w:rsidRDefault="00951AB8"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274C0D7" w:rsidR="00951AB8" w:rsidRDefault="00951AB8"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 xml:space="preserve">LRS LAG-a </w:t>
                      </w:r>
                      <w:r>
                        <w:rPr>
                          <w:rFonts w:ascii="Calibri" w:hAnsi="Calibri" w:cs="Times New Roman"/>
                          <w:b/>
                          <w:sz w:val="36"/>
                          <w:szCs w:val="36"/>
                        </w:rPr>
                        <w:t xml:space="preserve">Međimurski doli i </w:t>
                      </w:r>
                      <w:proofErr w:type="spellStart"/>
                      <w:r>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35FB393A" w14:textId="77777777" w:rsidR="00951AB8" w:rsidRDefault="00951AB8"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951AB8" w:rsidRPr="0026668A" w:rsidRDefault="00951AB8"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951AB8" w:rsidRPr="0026668A" w:rsidRDefault="00951AB8"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951AB8" w:rsidRDefault="00951AB8"/>
                  </w:txbxContent>
                </v:textbox>
                <w10:wrap type="topAndBottom"/>
              </v:shape>
            </w:pict>
          </mc:Fallback>
        </mc:AlternateContent>
      </w:r>
    </w:p>
    <w:p w14:paraId="6A652944" w14:textId="1AA30F92" w:rsidR="00DE6539" w:rsidRPr="008A3502" w:rsidRDefault="00A873B8" w:rsidP="000F0B86">
      <w:pPr>
        <w:shd w:val="clear" w:color="auto" w:fill="FFFFFF" w:themeFill="background1"/>
        <w:ind w:right="-279"/>
        <w:jc w:val="both"/>
        <w:rPr>
          <w:rFonts w:ascii="Times New Roman" w:hAnsi="Times New Roman" w:cs="Times New Roman"/>
          <w:sz w:val="24"/>
          <w:szCs w:val="24"/>
        </w:rPr>
      </w:pPr>
      <w:r w:rsidRPr="008A3502">
        <w:rPr>
          <w:rFonts w:ascii="Times New Roman" w:hAnsi="Times New Roman" w:cs="Times New Roman"/>
          <w:sz w:val="24"/>
          <w:szCs w:val="24"/>
        </w:rPr>
        <w:t>Na temelju članka 29. stavka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8A3502">
        <w:rPr>
          <w:rFonts w:ascii="Times New Roman" w:hAnsi="Times New Roman" w:cs="Times New Roman"/>
          <w:sz w:val="24"/>
          <w:szCs w:val="24"/>
        </w:rPr>
        <w:t>»</w:t>
      </w:r>
      <w:r w:rsidRPr="008A3502">
        <w:rPr>
          <w:rFonts w:ascii="Times New Roman" w:hAnsi="Times New Roman" w:cs="Times New Roman"/>
          <w:sz w:val="24"/>
          <w:szCs w:val="24"/>
        </w:rPr>
        <w:t>N</w:t>
      </w:r>
      <w:r w:rsidR="006824C1" w:rsidRPr="008A3502">
        <w:rPr>
          <w:rFonts w:ascii="Times New Roman" w:hAnsi="Times New Roman" w:cs="Times New Roman"/>
          <w:sz w:val="24"/>
          <w:szCs w:val="24"/>
        </w:rPr>
        <w:t>arodne novine«, br</w:t>
      </w:r>
      <w:r w:rsidR="00B66064" w:rsidRPr="008A3502">
        <w:rPr>
          <w:rFonts w:ascii="Times New Roman" w:hAnsi="Times New Roman" w:cs="Times New Roman"/>
          <w:sz w:val="24"/>
          <w:szCs w:val="24"/>
        </w:rPr>
        <w:t>.</w:t>
      </w:r>
      <w:r w:rsidR="006824C1" w:rsidRPr="008A3502">
        <w:rPr>
          <w:rFonts w:ascii="Times New Roman" w:hAnsi="Times New Roman" w:cs="Times New Roman"/>
          <w:sz w:val="24"/>
          <w:szCs w:val="24"/>
        </w:rPr>
        <w:t xml:space="preserve"> 96/17</w:t>
      </w:r>
      <w:r w:rsidR="004048CF">
        <w:rPr>
          <w:rFonts w:ascii="Times New Roman" w:hAnsi="Times New Roman" w:cs="Times New Roman"/>
          <w:sz w:val="24"/>
          <w:szCs w:val="24"/>
        </w:rPr>
        <w:t xml:space="preserve"> i 53/18</w:t>
      </w:r>
      <w:r w:rsidR="006824C1" w:rsidRPr="008A3502">
        <w:rPr>
          <w:rFonts w:ascii="Times New Roman" w:hAnsi="Times New Roman" w:cs="Times New Roman"/>
          <w:sz w:val="24"/>
          <w:szCs w:val="24"/>
        </w:rPr>
        <w:t>; u daljnjem tekstu: Pravi</w:t>
      </w:r>
      <w:r w:rsidR="00951AB8">
        <w:rPr>
          <w:rFonts w:ascii="Times New Roman" w:hAnsi="Times New Roman" w:cs="Times New Roman"/>
          <w:sz w:val="24"/>
          <w:szCs w:val="24"/>
        </w:rPr>
        <w:t xml:space="preserve">lnik), Lokalna akcijska grupa „Međimurski doli i </w:t>
      </w:r>
      <w:proofErr w:type="spellStart"/>
      <w:r w:rsidR="00951AB8">
        <w:rPr>
          <w:rFonts w:ascii="Times New Roman" w:hAnsi="Times New Roman" w:cs="Times New Roman"/>
          <w:sz w:val="24"/>
          <w:szCs w:val="24"/>
        </w:rPr>
        <w:t>bregi</w:t>
      </w:r>
      <w:proofErr w:type="spellEnd"/>
      <w:r w:rsidR="006824C1" w:rsidRPr="008A3502">
        <w:rPr>
          <w:rFonts w:ascii="Times New Roman" w:hAnsi="Times New Roman" w:cs="Times New Roman"/>
          <w:sz w:val="24"/>
          <w:szCs w:val="24"/>
        </w:rPr>
        <w:t xml:space="preserve">“ objavljuje </w:t>
      </w:r>
      <w:r w:rsidRPr="008A3502">
        <w:rPr>
          <w:rFonts w:ascii="Times New Roman" w:hAnsi="Times New Roman" w:cs="Times New Roman"/>
          <w:sz w:val="24"/>
          <w:szCs w:val="24"/>
        </w:rPr>
        <w:t xml:space="preserve">  </w:t>
      </w:r>
    </w:p>
    <w:p w14:paraId="311F1184"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70AF5BAE"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8A3502"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05484345" w14:textId="4D2BDAB5" w:rsidR="00D37FDA" w:rsidRPr="008A3502"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8A3502">
        <w:rPr>
          <w:rFonts w:ascii="Times New Roman" w:hAnsi="Times New Roman" w:cs="Times New Roman"/>
          <w:b/>
          <w:sz w:val="24"/>
          <w:szCs w:val="24"/>
        </w:rPr>
        <w:t xml:space="preserve">NATJEČAJ ZA </w:t>
      </w:r>
      <w:r w:rsidR="00D37FDA" w:rsidRPr="008A3502">
        <w:rPr>
          <w:rFonts w:ascii="Times New Roman" w:hAnsi="Times New Roman" w:cs="Times New Roman"/>
          <w:b/>
          <w:sz w:val="24"/>
          <w:szCs w:val="24"/>
        </w:rPr>
        <w:t xml:space="preserve">PROVEDBU </w:t>
      </w:r>
      <w:r w:rsidR="004E0962" w:rsidRPr="008A3502">
        <w:rPr>
          <w:rFonts w:ascii="Times New Roman" w:hAnsi="Times New Roman" w:cs="Times New Roman"/>
          <w:b/>
          <w:sz w:val="24"/>
          <w:szCs w:val="24"/>
        </w:rPr>
        <w:t>TIP</w:t>
      </w:r>
      <w:r w:rsidR="00D37FDA" w:rsidRPr="008A3502">
        <w:rPr>
          <w:rFonts w:ascii="Times New Roman" w:hAnsi="Times New Roman" w:cs="Times New Roman"/>
          <w:b/>
          <w:sz w:val="24"/>
          <w:szCs w:val="24"/>
        </w:rPr>
        <w:t>A</w:t>
      </w:r>
      <w:r w:rsidR="004E0962" w:rsidRPr="008A3502">
        <w:rPr>
          <w:rFonts w:ascii="Times New Roman" w:hAnsi="Times New Roman" w:cs="Times New Roman"/>
          <w:b/>
          <w:sz w:val="24"/>
          <w:szCs w:val="24"/>
        </w:rPr>
        <w:t xml:space="preserve"> OPERACIJE</w:t>
      </w:r>
    </w:p>
    <w:p w14:paraId="5E7F7F6B" w14:textId="77DD61FD" w:rsidR="003175C8" w:rsidRPr="008A3502" w:rsidRDefault="008064CB"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BC3E73">
        <w:rPr>
          <w:rFonts w:ascii="Times New Roman" w:hAnsi="Times New Roman"/>
          <w:b/>
          <w:sz w:val="24"/>
          <w:szCs w:val="24"/>
        </w:rPr>
        <w:t>TO 2.1.</w:t>
      </w:r>
      <w:r>
        <w:rPr>
          <w:rFonts w:ascii="Times New Roman" w:hAnsi="Times New Roman"/>
          <w:b/>
          <w:sz w:val="24"/>
          <w:szCs w:val="24"/>
        </w:rPr>
        <w:t>2</w:t>
      </w:r>
      <w:r w:rsidRPr="00BC3E73">
        <w:rPr>
          <w:rFonts w:ascii="Times New Roman" w:hAnsi="Times New Roman"/>
          <w:b/>
          <w:sz w:val="24"/>
          <w:szCs w:val="24"/>
        </w:rPr>
        <w:t xml:space="preserve"> </w:t>
      </w:r>
      <w:r w:rsidRPr="000A2148">
        <w:rPr>
          <w:rFonts w:ascii="Times New Roman" w:hAnsi="Times New Roman"/>
          <w:b/>
          <w:sz w:val="24"/>
          <w:szCs w:val="24"/>
          <w:lang w:eastAsia="zh-CN"/>
        </w:rPr>
        <w:t>Poboljšanje opće društvene infrastrukture i proširenje lokalnih temeljnih usluga</w:t>
      </w:r>
    </w:p>
    <w:p w14:paraId="569D585A" w14:textId="63771A5B" w:rsidR="003175C8" w:rsidRPr="008A3502" w:rsidRDefault="003175C8" w:rsidP="00F1774B">
      <w:pPr>
        <w:pStyle w:val="Zaglavlje"/>
        <w:shd w:val="clear" w:color="auto" w:fill="FFFFFF" w:themeFill="background1"/>
        <w:ind w:right="-279"/>
        <w:jc w:val="center"/>
        <w:rPr>
          <w:rFonts w:ascii="Times New Roman" w:hAnsi="Times New Roman" w:cs="Times New Roman"/>
          <w:b/>
          <w:sz w:val="24"/>
          <w:szCs w:val="24"/>
        </w:rPr>
      </w:pPr>
    </w:p>
    <w:p w14:paraId="62D3A0E0" w14:textId="12C9DCDB" w:rsidR="003051B7" w:rsidRPr="008A3502" w:rsidRDefault="003051B7" w:rsidP="000F4779">
      <w:pPr>
        <w:pStyle w:val="Zaglavlje"/>
        <w:shd w:val="clear" w:color="auto" w:fill="FFFFFF" w:themeFill="background1"/>
        <w:ind w:right="-279"/>
        <w:rPr>
          <w:rFonts w:ascii="Times New Roman" w:hAnsi="Times New Roman" w:cs="Times New Roman"/>
          <w:b/>
          <w:sz w:val="24"/>
          <w:szCs w:val="24"/>
        </w:rPr>
      </w:pPr>
    </w:p>
    <w:p w14:paraId="37FB7989" w14:textId="586E34A0" w:rsidR="003051B7" w:rsidRPr="008A3502"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 xml:space="preserve">Verzija: </w:t>
      </w:r>
      <w:r w:rsidR="00951AB8">
        <w:rPr>
          <w:rFonts w:ascii="Times New Roman" w:hAnsi="Times New Roman" w:cs="Times New Roman"/>
          <w:sz w:val="24"/>
          <w:szCs w:val="24"/>
        </w:rPr>
        <w:t>1.0</w:t>
      </w:r>
    </w:p>
    <w:p w14:paraId="2F66FAB5" w14:textId="0984AA4B" w:rsidR="000F4779" w:rsidRPr="008A3502"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 xml:space="preserve">Datum: </w:t>
      </w:r>
      <w:r w:rsidR="00B27265">
        <w:rPr>
          <w:rFonts w:ascii="Times New Roman" w:hAnsi="Times New Roman" w:cs="Times New Roman"/>
          <w:sz w:val="24"/>
          <w:szCs w:val="24"/>
        </w:rPr>
        <w:t>26</w:t>
      </w:r>
      <w:r w:rsidR="00951AB8" w:rsidRPr="008064CB">
        <w:rPr>
          <w:rFonts w:ascii="Times New Roman" w:hAnsi="Times New Roman" w:cs="Times New Roman"/>
          <w:sz w:val="24"/>
          <w:szCs w:val="24"/>
        </w:rPr>
        <w:t>. listopada 2018.</w:t>
      </w:r>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06821EEE" w14:textId="18266A23" w:rsidR="008A3502" w:rsidRPr="008A3502" w:rsidRDefault="00DE5834">
          <w:pPr>
            <w:pStyle w:val="Sadraj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8A3502" w:rsidRPr="008A3502">
            <w:rPr>
              <w:noProof/>
            </w:rPr>
            <w:t>3</w:t>
          </w:r>
          <w:r w:rsidR="008A3502" w:rsidRPr="008A3502">
            <w:rPr>
              <w:noProof/>
            </w:rPr>
            <w:fldChar w:fldCharType="end"/>
          </w:r>
        </w:p>
        <w:p w14:paraId="48E94270" w14:textId="69928A7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37A6A272" w14:textId="080FB7C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3</w:t>
          </w:r>
          <w:r w:rsidRPr="008A3502">
            <w:rPr>
              <w:rFonts w:ascii="Times New Roman" w:hAnsi="Times New Roman"/>
              <w:noProof/>
            </w:rPr>
            <w:fldChar w:fldCharType="end"/>
          </w:r>
        </w:p>
        <w:p w14:paraId="0EB2CE80" w14:textId="3CED8FBA"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5</w:t>
          </w:r>
          <w:r w:rsidRPr="008A3502">
            <w:rPr>
              <w:rFonts w:ascii="Times New Roman" w:hAnsi="Times New Roman"/>
              <w:noProof/>
            </w:rPr>
            <w:fldChar w:fldCharType="end"/>
          </w:r>
        </w:p>
        <w:p w14:paraId="7CA8CB3B" w14:textId="3DF2FF83" w:rsidR="008A3502" w:rsidRPr="008A3502" w:rsidRDefault="008A3502">
          <w:pPr>
            <w:pStyle w:val="Sadraj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ZAHTJEVI ZA NOSITELJA PROJEKTA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Pr="008A3502">
            <w:rPr>
              <w:noProof/>
            </w:rPr>
            <w:t>7</w:t>
          </w:r>
          <w:r w:rsidRPr="008A3502">
            <w:rPr>
              <w:noProof/>
            </w:rPr>
            <w:fldChar w:fldCharType="end"/>
          </w:r>
        </w:p>
        <w:p w14:paraId="72898241" w14:textId="2EAD995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Prihvatljivost nositelja projekta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2056E024" w14:textId="62205E0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Broj prijava projekata po nositelju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7</w:t>
          </w:r>
          <w:r w:rsidRPr="008A3502">
            <w:rPr>
              <w:rFonts w:ascii="Times New Roman" w:hAnsi="Times New Roman"/>
              <w:noProof/>
            </w:rPr>
            <w:fldChar w:fldCharType="end"/>
          </w:r>
        </w:p>
        <w:p w14:paraId="3FE1878A" w14:textId="2BB1A6A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Kriteriji za isključenje nositelja projekta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8</w:t>
          </w:r>
          <w:r w:rsidRPr="008A3502">
            <w:rPr>
              <w:rFonts w:ascii="Times New Roman" w:hAnsi="Times New Roman"/>
              <w:noProof/>
            </w:rPr>
            <w:fldChar w:fldCharType="end"/>
          </w:r>
        </w:p>
        <w:p w14:paraId="4A199764" w14:textId="40B2684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Zahtjevi koji se odnose na sposobnost nositelja projekta,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9</w:t>
          </w:r>
          <w:r w:rsidRPr="008A3502">
            <w:rPr>
              <w:rFonts w:ascii="Times New Roman" w:hAnsi="Times New Roman"/>
              <w:noProof/>
            </w:rPr>
            <w:fldChar w:fldCharType="end"/>
          </w:r>
        </w:p>
        <w:p w14:paraId="52D1C47F" w14:textId="0E377FCE" w:rsidR="008A3502" w:rsidRPr="008A3502" w:rsidRDefault="008A3502">
          <w:pPr>
            <w:pStyle w:val="Sadraj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Pr="008A3502">
            <w:rPr>
              <w:noProof/>
            </w:rPr>
            <w:t>11</w:t>
          </w:r>
          <w:r w:rsidRPr="008A3502">
            <w:rPr>
              <w:noProof/>
            </w:rPr>
            <w:fldChar w:fldCharType="end"/>
          </w:r>
        </w:p>
        <w:p w14:paraId="546C2EED" w14:textId="51020D99"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11</w:t>
          </w:r>
          <w:r w:rsidRPr="008A3502">
            <w:rPr>
              <w:rFonts w:ascii="Times New Roman" w:hAnsi="Times New Roman"/>
              <w:noProof/>
            </w:rPr>
            <w:fldChar w:fldCharType="end"/>
          </w:r>
        </w:p>
        <w:p w14:paraId="55511E6D" w14:textId="01B19D9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12</w:t>
          </w:r>
          <w:r w:rsidRPr="008A3502">
            <w:rPr>
              <w:rFonts w:ascii="Times New Roman" w:hAnsi="Times New Roman"/>
              <w:noProof/>
            </w:rPr>
            <w:fldChar w:fldCharType="end"/>
          </w:r>
        </w:p>
        <w:p w14:paraId="24091DC1" w14:textId="63EC7F1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14</w:t>
          </w:r>
          <w:r w:rsidRPr="008A3502">
            <w:rPr>
              <w:rFonts w:ascii="Times New Roman" w:hAnsi="Times New Roman"/>
              <w:noProof/>
            </w:rPr>
            <w:fldChar w:fldCharType="end"/>
          </w:r>
        </w:p>
        <w:p w14:paraId="0CC74D02" w14:textId="09570FE3"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16</w:t>
          </w:r>
          <w:r w:rsidRPr="008A3502">
            <w:rPr>
              <w:rFonts w:ascii="Times New Roman" w:hAnsi="Times New Roman"/>
              <w:noProof/>
            </w:rPr>
            <w:fldChar w:fldCharType="end"/>
          </w:r>
        </w:p>
        <w:p w14:paraId="54E1FBAD" w14:textId="5E276595" w:rsidR="008A3502" w:rsidRPr="008A3502" w:rsidRDefault="008A3502">
          <w:pPr>
            <w:pStyle w:val="Sadraj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Pr="008A3502">
            <w:rPr>
              <w:noProof/>
            </w:rPr>
            <w:t>17</w:t>
          </w:r>
          <w:r w:rsidRPr="008A3502">
            <w:rPr>
              <w:noProof/>
            </w:rPr>
            <w:fldChar w:fldCharType="end"/>
          </w:r>
        </w:p>
        <w:p w14:paraId="7C80ED4B" w14:textId="07986E8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Podnošenje prijave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17</w:t>
          </w:r>
          <w:r w:rsidRPr="008A3502">
            <w:rPr>
              <w:rFonts w:ascii="Times New Roman" w:hAnsi="Times New Roman"/>
              <w:noProof/>
            </w:rPr>
            <w:fldChar w:fldCharType="end"/>
          </w:r>
        </w:p>
        <w:p w14:paraId="791C4117" w14:textId="3183D99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4BFA1075" w14:textId="604F499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18</w:t>
          </w:r>
          <w:r w:rsidRPr="008A3502">
            <w:rPr>
              <w:rFonts w:ascii="Times New Roman" w:hAnsi="Times New Roman"/>
              <w:noProof/>
            </w:rPr>
            <w:fldChar w:fldCharType="end"/>
          </w:r>
        </w:p>
        <w:p w14:paraId="53563125" w14:textId="6373D4A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2CA82DB6" w14:textId="6D63EAB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19</w:t>
          </w:r>
          <w:r w:rsidRPr="008A3502">
            <w:rPr>
              <w:rFonts w:ascii="Times New Roman" w:hAnsi="Times New Roman"/>
              <w:noProof/>
            </w:rPr>
            <w:fldChar w:fldCharType="end"/>
          </w:r>
        </w:p>
        <w:p w14:paraId="4AEE6DB7" w14:textId="1B6F4CF5" w:rsidR="008A3502" w:rsidRPr="008A3502" w:rsidRDefault="008A3502">
          <w:pPr>
            <w:pStyle w:val="Sadraj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Pr="008A3502">
            <w:rPr>
              <w:noProof/>
            </w:rPr>
            <w:t>20</w:t>
          </w:r>
          <w:r w:rsidRPr="008A3502">
            <w:rPr>
              <w:noProof/>
            </w:rPr>
            <w:fldChar w:fldCharType="end"/>
          </w:r>
        </w:p>
        <w:p w14:paraId="37F3F413" w14:textId="2006FBA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20</w:t>
          </w:r>
          <w:r w:rsidRPr="008A3502">
            <w:rPr>
              <w:rFonts w:ascii="Times New Roman" w:hAnsi="Times New Roman"/>
              <w:noProof/>
            </w:rPr>
            <w:fldChar w:fldCharType="end"/>
          </w:r>
        </w:p>
        <w:p w14:paraId="24E75AA4" w14:textId="758D651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5A8D01F8" w14:textId="2599F35D"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21</w:t>
          </w:r>
          <w:r w:rsidRPr="008A3502">
            <w:rPr>
              <w:rFonts w:ascii="Times New Roman" w:hAnsi="Times New Roman"/>
              <w:noProof/>
            </w:rPr>
            <w:fldChar w:fldCharType="end"/>
          </w:r>
        </w:p>
        <w:p w14:paraId="6E91705E" w14:textId="11788E64"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22</w:t>
          </w:r>
          <w:r w:rsidRPr="008A3502">
            <w:rPr>
              <w:rFonts w:ascii="Times New Roman" w:hAnsi="Times New Roman"/>
              <w:noProof/>
            </w:rPr>
            <w:fldChar w:fldCharType="end"/>
          </w:r>
        </w:p>
        <w:p w14:paraId="5C90A7DA" w14:textId="6D7C601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23</w:t>
          </w:r>
          <w:r w:rsidRPr="008A3502">
            <w:rPr>
              <w:rFonts w:ascii="Times New Roman" w:hAnsi="Times New Roman"/>
              <w:noProof/>
            </w:rPr>
            <w:fldChar w:fldCharType="end"/>
          </w:r>
        </w:p>
        <w:p w14:paraId="34845101" w14:textId="5327ED7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Pr="008A3502">
            <w:rPr>
              <w:rFonts w:ascii="Times New Roman" w:hAnsi="Times New Roman"/>
              <w:noProof/>
            </w:rPr>
            <w:t>24</w:t>
          </w:r>
          <w:r w:rsidRPr="008A3502">
            <w:rPr>
              <w:rFonts w:ascii="Times New Roman" w:hAnsi="Times New Roman"/>
              <w:noProof/>
            </w:rPr>
            <w:fldChar w:fldCharType="end"/>
          </w:r>
        </w:p>
        <w:p w14:paraId="5324620A" w14:textId="1A3B50E2" w:rsidR="008A3502" w:rsidRPr="008A3502" w:rsidRDefault="008A3502">
          <w:pPr>
            <w:pStyle w:val="Sadraj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Pr="008A3502">
            <w:rPr>
              <w:noProof/>
            </w:rPr>
            <w:t>26</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0" w:name="_Toc371521548" w:displacedByCustomXml="prev"/>
    <w:bookmarkStart w:id="1" w:name="_Toc472787052" w:displacedByCustomXml="prev"/>
    <w:bookmarkStart w:id="2" w:name="_Toc472850737" w:displacedByCustomXml="prev"/>
    <w:bookmarkStart w:id="3" w:name="_Toc472850777" w:displacedByCustomXml="prev"/>
    <w:bookmarkStart w:id="4" w:name="_Toc472852909" w:displacedByCustomXml="prev"/>
    <w:p w14:paraId="0BA213EF" w14:textId="702CC65B" w:rsidR="00D26ECA" w:rsidRPr="008A3502" w:rsidRDefault="00DE5834" w:rsidP="00FB5286">
      <w:pPr>
        <w:pStyle w:val="Naslov1"/>
        <w:numPr>
          <w:ilvl w:val="0"/>
          <w:numId w:val="0"/>
        </w:numPr>
        <w:spacing w:after="240"/>
        <w:ind w:left="432" w:hanging="432"/>
        <w:rPr>
          <w:rFonts w:ascii="Times New Roman" w:hAnsi="Times New Roman" w:cs="Times New Roman"/>
          <w:sz w:val="24"/>
          <w:szCs w:val="24"/>
        </w:rPr>
      </w:pPr>
      <w:bookmarkStart w:id="5" w:name="_Toc517970532"/>
      <w:r w:rsidRPr="008A3502">
        <w:rPr>
          <w:rFonts w:ascii="Times New Roman" w:hAnsi="Times New Roman" w:cs="Times New Roman"/>
          <w:b/>
          <w:color w:val="auto"/>
          <w:sz w:val="24"/>
          <w:szCs w:val="24"/>
        </w:rPr>
        <w:lastRenderedPageBreak/>
        <w:t xml:space="preserve">1     </w:t>
      </w:r>
      <w:bookmarkEnd w:id="0"/>
      <w:r w:rsidR="00DE6539" w:rsidRPr="008A3502">
        <w:rPr>
          <w:rFonts w:ascii="Times New Roman" w:hAnsi="Times New Roman" w:cs="Times New Roman"/>
          <w:b/>
          <w:color w:val="auto"/>
          <w:sz w:val="24"/>
          <w:szCs w:val="24"/>
        </w:rPr>
        <w:t>OPĆE ODREDBE</w:t>
      </w:r>
      <w:bookmarkEnd w:id="4"/>
      <w:bookmarkEnd w:id="3"/>
      <w:bookmarkEnd w:id="2"/>
      <w:bookmarkEnd w:id="1"/>
      <w:bookmarkEnd w:id="5"/>
    </w:p>
    <w:p w14:paraId="3F7FECEB" w14:textId="358656DB" w:rsidR="00F76FED" w:rsidRPr="008A3502"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17970533"/>
      <w:r w:rsidRPr="008A3502">
        <w:rPr>
          <w:rFonts w:ascii="Times New Roman" w:eastAsia="Times New Roman" w:hAnsi="Times New Roman" w:cs="Times New Roman"/>
          <w:b/>
          <w:color w:val="auto"/>
          <w:sz w:val="24"/>
          <w:szCs w:val="24"/>
        </w:rPr>
        <w:t>Pr</w:t>
      </w:r>
      <w:bookmarkEnd w:id="6"/>
      <w:bookmarkEnd w:id="7"/>
      <w:bookmarkEnd w:id="8"/>
      <w:bookmarkEnd w:id="9"/>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0"/>
    </w:p>
    <w:p w14:paraId="0F74DD45" w14:textId="54B69D4B"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za nositelje projekata</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w:t>
      </w:r>
      <w:r w:rsidR="005667F7" w:rsidRPr="008064CB">
        <w:rPr>
          <w:rStyle w:val="hps"/>
          <w:rFonts w:ascii="Times New Roman" w:eastAsia="Times New Roman" w:hAnsi="Times New Roman" w:cs="Times New Roman"/>
          <w:bCs/>
          <w:sz w:val="24"/>
          <w:szCs w:val="24"/>
          <w:lang w:eastAsia="ar-SA"/>
        </w:rPr>
        <w:t>a</w:t>
      </w:r>
      <w:r w:rsidR="008064CB" w:rsidRPr="008064CB">
        <w:rPr>
          <w:rStyle w:val="hps"/>
          <w:rFonts w:ascii="Times New Roman" w:eastAsia="Times New Roman" w:hAnsi="Times New Roman" w:cs="Times New Roman"/>
          <w:bCs/>
          <w:sz w:val="24"/>
          <w:szCs w:val="24"/>
          <w:lang w:eastAsia="ar-SA"/>
        </w:rPr>
        <w:t xml:space="preserve"> Međimurski doli i </w:t>
      </w:r>
      <w:proofErr w:type="spellStart"/>
      <w:r w:rsidR="008064CB" w:rsidRPr="008064CB">
        <w:rPr>
          <w:rStyle w:val="hps"/>
          <w:rFonts w:ascii="Times New Roman" w:eastAsia="Times New Roman" w:hAnsi="Times New Roman" w:cs="Times New Roman"/>
          <w:bCs/>
          <w:sz w:val="24"/>
          <w:szCs w:val="24"/>
          <w:lang w:eastAsia="ar-SA"/>
        </w:rPr>
        <w:t>bregi</w:t>
      </w:r>
      <w:proofErr w:type="spellEnd"/>
      <w:r w:rsidRPr="008064CB">
        <w:rPr>
          <w:rStyle w:val="hps"/>
          <w:rFonts w:ascii="Times New Roman" w:eastAsia="Times New Roman" w:hAnsi="Times New Roman" w:cs="Times New Roman"/>
          <w:bCs/>
          <w:sz w:val="24"/>
          <w:szCs w:val="24"/>
          <w:lang w:eastAsia="ar-SA"/>
        </w:rPr>
        <w:t>.</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19A0D87D" w:rsidR="00881F51" w:rsidRPr="00ED1B41" w:rsidRDefault="008C2333" w:rsidP="00142A0F">
      <w:pPr>
        <w:jc w:val="both"/>
        <w:rPr>
          <w:rStyle w:val="hps"/>
          <w:rFonts w:ascii="Calibri" w:eastAsia="Times New Roman" w:hAnsi="Calibri" w:cs="Calibri"/>
          <w:b/>
          <w:bCs/>
          <w:lang w:eastAsia="hr-HR"/>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 xml:space="preserve">: </w:t>
      </w:r>
      <w:r w:rsidR="00ED1B41" w:rsidRPr="00ED1B41">
        <w:rPr>
          <w:rFonts w:ascii="Times New Roman" w:eastAsia="Times New Roman" w:hAnsi="Times New Roman" w:cs="Times New Roman"/>
          <w:b/>
          <w:bCs/>
          <w:sz w:val="24"/>
          <w:szCs w:val="24"/>
          <w:lang w:eastAsia="hr-HR"/>
        </w:rPr>
        <w:t>4.201.218,24</w:t>
      </w:r>
      <w:r w:rsidR="00ED1B41">
        <w:rPr>
          <w:rFonts w:ascii="Calibri" w:eastAsia="Times New Roman" w:hAnsi="Calibri" w:cs="Calibri"/>
          <w:b/>
          <w:bCs/>
          <w:lang w:eastAsia="hr-HR"/>
        </w:rPr>
        <w:t xml:space="preserve"> </w:t>
      </w:r>
      <w:r w:rsidRPr="008A3502">
        <w:rPr>
          <w:rStyle w:val="hps"/>
          <w:rFonts w:ascii="Times New Roman" w:hAnsi="Times New Roman" w:cs="Times New Roman"/>
          <w:b/>
          <w:bCs/>
          <w:sz w:val="24"/>
          <w:szCs w:val="24"/>
          <w:lang w:eastAsia="ar-SA"/>
        </w:rPr>
        <w:t>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Referencafusnot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6798C0A" w14:textId="32C0B2D5" w:rsidR="008064CB" w:rsidRPr="00435A55" w:rsidRDefault="00881F51" w:rsidP="008064CB">
      <w:pPr>
        <w:pStyle w:val="Odlomakpopisa"/>
        <w:numPr>
          <w:ilvl w:val="0"/>
          <w:numId w:val="15"/>
        </w:numPr>
        <w:shd w:val="clear" w:color="auto" w:fill="FFFFFF" w:themeFill="background1"/>
        <w:spacing w:after="120"/>
        <w:ind w:left="851" w:hanging="284"/>
        <w:contextualSpacing w:val="0"/>
        <w:rPr>
          <w:rStyle w:val="hps"/>
          <w:rFonts w:ascii="Times New Roman" w:hAnsi="Times New Roman" w:cs="Times New Roman"/>
          <w:bCs/>
          <w:sz w:val="24"/>
          <w:szCs w:val="24"/>
          <w:lang w:eastAsia="ar-SA"/>
        </w:rPr>
      </w:pPr>
      <w:r w:rsidRPr="00435A55">
        <w:rPr>
          <w:rStyle w:val="hps"/>
          <w:rFonts w:ascii="Times New Roman" w:hAnsi="Times New Roman" w:cs="Times New Roman"/>
          <w:bCs/>
          <w:sz w:val="24"/>
          <w:szCs w:val="24"/>
          <w:u w:val="single"/>
          <w:shd w:val="clear" w:color="auto" w:fill="FFFFFF" w:themeFill="background1"/>
          <w:lang w:eastAsia="ar-SA"/>
        </w:rPr>
        <w:t>O</w:t>
      </w:r>
      <w:r w:rsidRPr="008A3502">
        <w:rPr>
          <w:rStyle w:val="hps"/>
          <w:rFonts w:ascii="Times New Roman" w:hAnsi="Times New Roman" w:cs="Times New Roman"/>
          <w:bCs/>
          <w:sz w:val="24"/>
          <w:szCs w:val="24"/>
          <w:u w:val="single"/>
          <w:lang w:eastAsia="ar-SA"/>
        </w:rPr>
        <w:t>pćine</w:t>
      </w:r>
      <w:r w:rsidRPr="008A3502">
        <w:rPr>
          <w:rStyle w:val="hps"/>
          <w:rFonts w:ascii="Times New Roman" w:hAnsi="Times New Roman" w:cs="Times New Roman"/>
          <w:bCs/>
          <w:sz w:val="24"/>
          <w:szCs w:val="24"/>
          <w:lang w:eastAsia="ar-SA"/>
        </w:rPr>
        <w:t xml:space="preserve">: </w:t>
      </w:r>
      <w:proofErr w:type="spellStart"/>
      <w:r w:rsidR="008064CB" w:rsidRPr="001E4D65">
        <w:rPr>
          <w:rFonts w:ascii="Times New Roman" w:hAnsi="Times New Roman" w:cs="Times New Roman"/>
          <w:sz w:val="24"/>
          <w:szCs w:val="24"/>
          <w:shd w:val="clear" w:color="auto" w:fill="FFFFFF"/>
        </w:rPr>
        <w:t>Belica</w:t>
      </w:r>
      <w:proofErr w:type="spellEnd"/>
      <w:r w:rsidR="008064CB">
        <w:rPr>
          <w:rFonts w:ascii="Times New Roman" w:hAnsi="Times New Roman" w:cs="Times New Roman"/>
          <w:sz w:val="24"/>
          <w:szCs w:val="24"/>
          <w:shd w:val="clear" w:color="auto" w:fill="FFFFFF"/>
        </w:rPr>
        <w:t xml:space="preserve">, </w:t>
      </w:r>
      <w:proofErr w:type="spellStart"/>
      <w:r w:rsidR="008064CB">
        <w:rPr>
          <w:rFonts w:ascii="Times New Roman" w:hAnsi="Times New Roman" w:cs="Times New Roman"/>
          <w:sz w:val="24"/>
          <w:szCs w:val="24"/>
          <w:shd w:val="clear" w:color="auto" w:fill="FFFFFF"/>
        </w:rPr>
        <w:t>D</w:t>
      </w:r>
      <w:r w:rsidR="008064CB" w:rsidRPr="001E4D65">
        <w:rPr>
          <w:rFonts w:ascii="Times New Roman" w:hAnsi="Times New Roman" w:cs="Times New Roman"/>
          <w:sz w:val="24"/>
          <w:szCs w:val="24"/>
          <w:shd w:val="clear" w:color="auto" w:fill="FFFFFF"/>
        </w:rPr>
        <w:t>omašinec</w:t>
      </w:r>
      <w:proofErr w:type="spellEnd"/>
      <w:r w:rsidR="008064CB" w:rsidRPr="001E4D65">
        <w:rPr>
          <w:rFonts w:ascii="Times New Roman" w:hAnsi="Times New Roman" w:cs="Times New Roman"/>
          <w:sz w:val="24"/>
          <w:szCs w:val="24"/>
          <w:shd w:val="clear" w:color="auto" w:fill="FFFFFF"/>
        </w:rPr>
        <w:t xml:space="preserve">, Gornji </w:t>
      </w:r>
      <w:proofErr w:type="spellStart"/>
      <w:r w:rsidR="008064CB" w:rsidRPr="001E4D65">
        <w:rPr>
          <w:rFonts w:ascii="Times New Roman" w:hAnsi="Times New Roman" w:cs="Times New Roman"/>
          <w:sz w:val="24"/>
          <w:szCs w:val="24"/>
          <w:shd w:val="clear" w:color="auto" w:fill="FFFFFF"/>
        </w:rPr>
        <w:t>Mihaljevec</w:t>
      </w:r>
      <w:proofErr w:type="spellEnd"/>
      <w:r w:rsidR="008064CB" w:rsidRPr="001E4D65">
        <w:rPr>
          <w:rFonts w:ascii="Times New Roman" w:hAnsi="Times New Roman" w:cs="Times New Roman"/>
          <w:sz w:val="24"/>
          <w:szCs w:val="24"/>
          <w:shd w:val="clear" w:color="auto" w:fill="FFFFFF"/>
        </w:rPr>
        <w:t xml:space="preserve">, Mala Subotica </w:t>
      </w:r>
      <w:proofErr w:type="spellStart"/>
      <w:r w:rsidR="008064CB" w:rsidRPr="001E4D65">
        <w:rPr>
          <w:rFonts w:ascii="Times New Roman" w:hAnsi="Times New Roman" w:cs="Times New Roman"/>
          <w:sz w:val="24"/>
          <w:szCs w:val="24"/>
          <w:shd w:val="clear" w:color="auto" w:fill="FFFFFF"/>
        </w:rPr>
        <w:t>Nedelišće</w:t>
      </w:r>
      <w:proofErr w:type="spellEnd"/>
      <w:r w:rsidR="008064CB" w:rsidRPr="001E4D65">
        <w:rPr>
          <w:rFonts w:ascii="Times New Roman" w:hAnsi="Times New Roman" w:cs="Times New Roman"/>
          <w:sz w:val="24"/>
          <w:szCs w:val="24"/>
          <w:shd w:val="clear" w:color="auto" w:fill="FFFFFF"/>
        </w:rPr>
        <w:t>,</w:t>
      </w:r>
      <w:r w:rsidR="008064CB" w:rsidRPr="00A45E0A">
        <w:rPr>
          <w:rFonts w:ascii="Times New Roman" w:hAnsi="Times New Roman" w:cs="Times New Roman"/>
          <w:sz w:val="24"/>
          <w:szCs w:val="24"/>
          <w:shd w:val="clear" w:color="auto" w:fill="FFFFFF"/>
        </w:rPr>
        <w:t xml:space="preserve"> </w:t>
      </w:r>
      <w:r w:rsidR="008064CB">
        <w:rPr>
          <w:rFonts w:ascii="Times New Roman" w:hAnsi="Times New Roman" w:cs="Times New Roman"/>
          <w:sz w:val="24"/>
          <w:szCs w:val="24"/>
          <w:shd w:val="clear" w:color="auto" w:fill="FFFFFF"/>
        </w:rPr>
        <w:t xml:space="preserve">Podturen, </w:t>
      </w:r>
      <w:proofErr w:type="spellStart"/>
      <w:r w:rsidR="008064CB" w:rsidRPr="00435A55">
        <w:rPr>
          <w:rFonts w:ascii="Times New Roman" w:hAnsi="Times New Roman" w:cs="Times New Roman"/>
          <w:sz w:val="24"/>
          <w:szCs w:val="24"/>
          <w:shd w:val="clear" w:color="auto" w:fill="FFFFFF"/>
        </w:rPr>
        <w:t>Pribislavec</w:t>
      </w:r>
      <w:proofErr w:type="spellEnd"/>
      <w:r w:rsidR="008064CB" w:rsidRPr="00435A55">
        <w:rPr>
          <w:rFonts w:ascii="Times New Roman" w:hAnsi="Times New Roman" w:cs="Times New Roman"/>
          <w:sz w:val="24"/>
          <w:szCs w:val="24"/>
          <w:shd w:val="clear" w:color="auto" w:fill="FFFFFF"/>
        </w:rPr>
        <w:t xml:space="preserve">, </w:t>
      </w:r>
      <w:proofErr w:type="spellStart"/>
      <w:r w:rsidR="008064CB" w:rsidRPr="00435A55">
        <w:rPr>
          <w:rFonts w:ascii="Times New Roman" w:hAnsi="Times New Roman" w:cs="Times New Roman"/>
          <w:sz w:val="24"/>
          <w:szCs w:val="24"/>
          <w:shd w:val="clear" w:color="auto" w:fill="FFFFFF"/>
        </w:rPr>
        <w:t>Selnica</w:t>
      </w:r>
      <w:proofErr w:type="spellEnd"/>
      <w:r w:rsidR="008064CB" w:rsidRPr="00435A55">
        <w:rPr>
          <w:rFonts w:ascii="Times New Roman" w:hAnsi="Times New Roman" w:cs="Times New Roman"/>
          <w:sz w:val="24"/>
          <w:szCs w:val="24"/>
          <w:shd w:val="clear" w:color="auto" w:fill="FFFFFF"/>
        </w:rPr>
        <w:t xml:space="preserve">, </w:t>
      </w:r>
      <w:proofErr w:type="spellStart"/>
      <w:r w:rsidR="008064CB" w:rsidRPr="00435A55">
        <w:rPr>
          <w:rFonts w:ascii="Times New Roman" w:hAnsi="Times New Roman" w:cs="Times New Roman"/>
          <w:sz w:val="24"/>
          <w:szCs w:val="24"/>
          <w:shd w:val="clear" w:color="auto" w:fill="FFFFFF"/>
        </w:rPr>
        <w:t>Strahoninec</w:t>
      </w:r>
      <w:proofErr w:type="spellEnd"/>
      <w:r w:rsidR="008064CB" w:rsidRPr="00435A55">
        <w:rPr>
          <w:rFonts w:ascii="Times New Roman" w:hAnsi="Times New Roman" w:cs="Times New Roman"/>
          <w:sz w:val="24"/>
          <w:szCs w:val="24"/>
          <w:shd w:val="clear" w:color="auto" w:fill="FFFFFF"/>
        </w:rPr>
        <w:t xml:space="preserve">, Sveti Juraj na Bregu, Sveti Martin na Muri, </w:t>
      </w:r>
      <w:proofErr w:type="spellStart"/>
      <w:r w:rsidR="008064CB" w:rsidRPr="00435A55">
        <w:rPr>
          <w:rFonts w:ascii="Times New Roman" w:hAnsi="Times New Roman" w:cs="Times New Roman"/>
          <w:sz w:val="24"/>
          <w:szCs w:val="24"/>
          <w:shd w:val="clear" w:color="auto" w:fill="FFFFFF"/>
        </w:rPr>
        <w:t>Šenkovec</w:t>
      </w:r>
      <w:proofErr w:type="spellEnd"/>
      <w:r w:rsidR="008064CB">
        <w:rPr>
          <w:rFonts w:ascii="Times New Roman" w:hAnsi="Times New Roman" w:cs="Times New Roman"/>
          <w:sz w:val="24"/>
          <w:szCs w:val="24"/>
          <w:shd w:val="clear" w:color="auto" w:fill="FFFFFF"/>
        </w:rPr>
        <w:t xml:space="preserve"> i </w:t>
      </w:r>
      <w:proofErr w:type="spellStart"/>
      <w:r w:rsidR="008064CB">
        <w:rPr>
          <w:rFonts w:ascii="Times New Roman" w:hAnsi="Times New Roman" w:cs="Times New Roman"/>
          <w:sz w:val="24"/>
          <w:szCs w:val="24"/>
          <w:shd w:val="clear" w:color="auto" w:fill="FFFFFF"/>
        </w:rPr>
        <w:t>Štrigova</w:t>
      </w:r>
      <w:proofErr w:type="spellEnd"/>
      <w:r w:rsidR="008064CB" w:rsidRPr="001E4D65">
        <w:rPr>
          <w:rFonts w:ascii="Times New Roman" w:hAnsi="Times New Roman" w:cs="Times New Roman"/>
          <w:sz w:val="24"/>
          <w:szCs w:val="24"/>
          <w:shd w:val="clear" w:color="auto" w:fill="FFFFFF"/>
        </w:rPr>
        <w:t>.</w:t>
      </w:r>
      <w:r w:rsidR="008064CB" w:rsidRPr="001E4D65">
        <w:rPr>
          <w:rStyle w:val="hps"/>
          <w:rFonts w:ascii="Times New Roman" w:hAnsi="Times New Roman" w:cs="Times New Roman"/>
          <w:bCs/>
          <w:sz w:val="24"/>
          <w:szCs w:val="24"/>
          <w:highlight w:val="lightGray"/>
          <w:lang w:eastAsia="ar-SA"/>
        </w:rPr>
        <w:t xml:space="preserve"> </w:t>
      </w:r>
    </w:p>
    <w:p w14:paraId="0D26F6BC" w14:textId="384C1E29" w:rsidR="00B87294" w:rsidRPr="008064CB" w:rsidRDefault="00B87294" w:rsidP="002A5905">
      <w:pPr>
        <w:pStyle w:val="Odlomakpopisa"/>
        <w:numPr>
          <w:ilvl w:val="0"/>
          <w:numId w:val="15"/>
        </w:numPr>
        <w:ind w:left="851" w:hanging="284"/>
        <w:contextualSpacing w:val="0"/>
        <w:jc w:val="both"/>
        <w:rPr>
          <w:rStyle w:val="hps"/>
          <w:rFonts w:ascii="Times New Roman" w:hAnsi="Times New Roman" w:cs="Times New Roman"/>
          <w:b/>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951AB8" w:rsidRPr="001B6260" w:rsidRDefault="00951AB8"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951AB8" w:rsidRPr="001B6260" w:rsidRDefault="00951AB8" w:rsidP="004E0962">
                            <w:pPr>
                              <w:rPr>
                                <w:rFonts w:ascii="Times New Roman" w:hAnsi="Times New Roman"/>
                                <w:b/>
                              </w:rPr>
                            </w:pPr>
                          </w:p>
                          <w:p w14:paraId="6666F986" w14:textId="341CCB19" w:rsidR="00951AB8" w:rsidRPr="001B6260" w:rsidRDefault="00951AB8"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sidR="008064CB">
                              <w:rPr>
                                <w:rFonts w:ascii="Times New Roman" w:hAnsi="Times New Roman"/>
                                <w:sz w:val="24"/>
                                <w:szCs w:val="24"/>
                              </w:rPr>
                              <w:t xml:space="preserve"> </w:t>
                            </w:r>
                            <w:hyperlink r:id="rId9" w:history="1">
                              <w:r w:rsidR="008064CB" w:rsidRPr="009E5785">
                                <w:rPr>
                                  <w:rStyle w:val="Hiperveza"/>
                                  <w:rFonts w:ascii="Times New Roman" w:hAnsi="Times New Roman"/>
                                  <w:sz w:val="24"/>
                                  <w:szCs w:val="24"/>
                                </w:rPr>
                                <w:t>www.lag-medjimurskidoliibregi.hr</w:t>
                              </w:r>
                            </w:hyperlink>
                            <w:r w:rsidRPr="001B6260">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951AB8" w:rsidRPr="001B6260" w:rsidRDefault="00951AB8"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951AB8" w:rsidRPr="001B6260" w:rsidRDefault="00951AB8" w:rsidP="004E0962">
                      <w:pPr>
                        <w:rPr>
                          <w:rFonts w:ascii="Times New Roman" w:hAnsi="Times New Roman"/>
                          <w:b/>
                        </w:rPr>
                      </w:pPr>
                    </w:p>
                    <w:p w14:paraId="6666F986" w14:textId="341CCB19" w:rsidR="00951AB8" w:rsidRPr="001B6260" w:rsidRDefault="00951AB8"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sidR="008064CB">
                        <w:rPr>
                          <w:rFonts w:ascii="Times New Roman" w:hAnsi="Times New Roman"/>
                          <w:sz w:val="24"/>
                          <w:szCs w:val="24"/>
                        </w:rPr>
                        <w:t xml:space="preserve"> </w:t>
                      </w:r>
                      <w:hyperlink r:id="rId10" w:history="1">
                        <w:r w:rsidR="008064CB" w:rsidRPr="009E5785">
                          <w:rPr>
                            <w:rStyle w:val="Hiperveza"/>
                            <w:rFonts w:ascii="Times New Roman" w:hAnsi="Times New Roman"/>
                            <w:sz w:val="24"/>
                            <w:szCs w:val="24"/>
                          </w:rPr>
                          <w:t>www.lag-medjimurskidoliibregi.hr</w:t>
                        </w:r>
                      </w:hyperlink>
                      <w:r w:rsidRPr="001B6260">
                        <w:rPr>
                          <w:rFonts w:ascii="Times New Roman" w:hAnsi="Times New Roman"/>
                          <w:sz w:val="24"/>
                          <w:szCs w:val="24"/>
                        </w:rPr>
                        <w:t xml:space="preserve">  </w:t>
                      </w:r>
                    </w:p>
                  </w:txbxContent>
                </v:textbox>
                <w10:wrap type="topAndBottom" anchorx="margin"/>
              </v:shape>
            </w:pict>
          </mc:Fallback>
        </mc:AlternateContent>
      </w:r>
      <w:r w:rsidR="00881F51" w:rsidRPr="008A3502">
        <w:rPr>
          <w:rStyle w:val="hps"/>
          <w:rFonts w:ascii="Times New Roman" w:hAnsi="Times New Roman" w:cs="Times New Roman"/>
          <w:bCs/>
          <w:sz w:val="24"/>
          <w:szCs w:val="24"/>
          <w:u w:val="single"/>
          <w:lang w:eastAsia="ar-SA"/>
        </w:rPr>
        <w:t>Gradovi</w:t>
      </w:r>
      <w:r w:rsidR="00881F51" w:rsidRPr="008A3502">
        <w:rPr>
          <w:rStyle w:val="hps"/>
          <w:rFonts w:ascii="Times New Roman" w:hAnsi="Times New Roman" w:cs="Times New Roman"/>
          <w:bCs/>
          <w:sz w:val="24"/>
          <w:szCs w:val="24"/>
          <w:lang w:eastAsia="ar-SA"/>
        </w:rPr>
        <w:t>:</w:t>
      </w:r>
      <w:r w:rsidR="008064CB">
        <w:rPr>
          <w:rStyle w:val="hps"/>
          <w:rFonts w:ascii="Times New Roman" w:hAnsi="Times New Roman" w:cs="Times New Roman"/>
          <w:bCs/>
          <w:sz w:val="24"/>
          <w:szCs w:val="24"/>
          <w:lang w:eastAsia="ar-SA"/>
        </w:rPr>
        <w:t xml:space="preserve"> Mursko Središće</w:t>
      </w:r>
      <w:r w:rsidR="00881F51" w:rsidRPr="008A3502">
        <w:rPr>
          <w:rStyle w:val="hps"/>
          <w:rFonts w:ascii="Times New Roman" w:hAnsi="Times New Roman" w:cs="Times New Roman"/>
          <w:bCs/>
          <w:sz w:val="24"/>
          <w:szCs w:val="24"/>
          <w:lang w:eastAsia="ar-SA"/>
        </w:rPr>
        <w:t xml:space="preserve"> </w:t>
      </w:r>
    </w:p>
    <w:p w14:paraId="5B2DDB24" w14:textId="77777777" w:rsidR="008064CB" w:rsidRPr="008A3502" w:rsidRDefault="008064CB" w:rsidP="008064CB">
      <w:pPr>
        <w:pStyle w:val="Odlomakpopisa"/>
        <w:ind w:left="851"/>
        <w:contextualSpacing w:val="0"/>
        <w:jc w:val="both"/>
        <w:rPr>
          <w:rStyle w:val="hps"/>
          <w:rFonts w:ascii="Times New Roman" w:hAnsi="Times New Roman" w:cs="Times New Roman"/>
          <w:b/>
          <w:sz w:val="24"/>
          <w:szCs w:val="24"/>
        </w:rPr>
      </w:pPr>
    </w:p>
    <w:p w14:paraId="17CD50D9" w14:textId="143ECE65" w:rsidR="00B87294" w:rsidRPr="008A3502"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17970534"/>
      <w:r w:rsidRPr="008A3502">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47FD38E9" w14:textId="0438E787" w:rsidR="00816B10" w:rsidRPr="008A3502" w:rsidRDefault="00816B10">
      <w:pPr>
        <w:spacing w:before="120" w:after="120"/>
        <w:ind w:right="-279"/>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b/>
          <w:i/>
          <w:iCs/>
          <w:color w:val="000000"/>
          <w:sz w:val="24"/>
          <w:szCs w:val="24"/>
          <w:lang w:eastAsia="hr-HR"/>
        </w:rPr>
        <w:t>Nositelj projekta</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sjedište unutar područja koje obuhvaća odabrani LAG</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3FF346E6"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p>
    <w:p w14:paraId="5E87277D" w14:textId="53A1C9BF"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lastRenderedPageBreak/>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5EEE9547"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mjere/podmjere/</w:t>
      </w:r>
      <w:r w:rsidRPr="008A3502">
        <w:rPr>
          <w:rFonts w:ascii="Times New Roman" w:eastAsia="Times New Roman" w:hAnsi="Times New Roman" w:cs="Times New Roman"/>
          <w:iCs/>
          <w:color w:val="000000"/>
          <w:sz w:val="24"/>
          <w:szCs w:val="24"/>
          <w:lang w:eastAsia="hr-HR"/>
        </w:rPr>
        <w:t xml:space="preserve">tipa operacije, a objavljuje se uz </w:t>
      </w:r>
      <w:r w:rsidR="00DA6051" w:rsidRPr="008A3502">
        <w:rPr>
          <w:rFonts w:ascii="Times New Roman" w:eastAsia="Times New Roman" w:hAnsi="Times New Roman" w:cs="Times New Roman"/>
          <w:iCs/>
          <w:color w:val="000000"/>
          <w:sz w:val="24"/>
          <w:szCs w:val="24"/>
          <w:lang w:eastAsia="hr-HR"/>
        </w:rPr>
        <w:t xml:space="preserve">pojedini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A3502">
        <w:rPr>
          <w:rFonts w:ascii="Times New Roman" w:eastAsia="Times New Roman" w:hAnsi="Times New Roman" w:cs="Times New Roman"/>
          <w:i/>
          <w:iCs/>
          <w:color w:val="000000"/>
          <w:sz w:val="24"/>
          <w:szCs w:val="24"/>
          <w:lang w:eastAsia="hr-HR"/>
        </w:rPr>
        <w:t>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lastRenderedPageBreak/>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4FA84902" w14:textId="77777777" w:rsidR="008064CB" w:rsidRDefault="008064CB" w:rsidP="00201140">
      <w:pPr>
        <w:tabs>
          <w:tab w:val="left" w:pos="284"/>
        </w:tabs>
        <w:spacing w:after="120"/>
        <w:jc w:val="both"/>
        <w:rPr>
          <w:rStyle w:val="hps"/>
          <w:rFonts w:ascii="Times New Roman" w:eastAsia="Times New Roman" w:hAnsi="Times New Roman" w:cs="Times New Roman"/>
          <w:bCs/>
          <w:sz w:val="24"/>
          <w:szCs w:val="24"/>
          <w:lang w:eastAsia="ar-SA"/>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Pr="008A3502"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17970535"/>
      <w:r w:rsidRPr="008A3502">
        <w:rPr>
          <w:rFonts w:ascii="Times New Roman" w:eastAsia="Times New Roman" w:hAnsi="Times New Roman" w:cs="Times New Roman"/>
          <w:b/>
          <w:color w:val="auto"/>
          <w:sz w:val="24"/>
          <w:szCs w:val="24"/>
        </w:rPr>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4573D6AE" w14:textId="509C9FF0" w:rsidR="00766F07"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vrijednost projekta i </w:t>
      </w:r>
      <w:r w:rsidRPr="008A3502">
        <w:rPr>
          <w:rFonts w:ascii="Times New Roman" w:hAnsi="Times New Roman" w:cs="Times New Roman"/>
          <w:sz w:val="24"/>
          <w:szCs w:val="24"/>
        </w:rPr>
        <w:t xml:space="preserve">javne potpore iznosi </w:t>
      </w:r>
      <w:r w:rsidRPr="008064CB">
        <w:rPr>
          <w:rFonts w:ascii="Times New Roman" w:hAnsi="Times New Roman" w:cs="Times New Roman"/>
          <w:b/>
          <w:sz w:val="24"/>
          <w:szCs w:val="24"/>
        </w:rPr>
        <w:t>15.000 EUR</w:t>
      </w:r>
      <w:r w:rsidR="00766F07" w:rsidRPr="008A3502">
        <w:rPr>
          <w:rFonts w:ascii="Times New Roman" w:hAnsi="Times New Roman" w:cs="Times New Roman"/>
          <w:sz w:val="24"/>
          <w:szCs w:val="24"/>
        </w:rPr>
        <w:t xml:space="preserve"> </w:t>
      </w:r>
      <w:r w:rsidR="00766F07" w:rsidRPr="008A3502">
        <w:rPr>
          <w:rFonts w:ascii="Times New Roman" w:hAnsi="Times New Roman" w:cs="Times New Roman"/>
          <w:b/>
          <w:sz w:val="24"/>
          <w:szCs w:val="24"/>
        </w:rPr>
        <w:t xml:space="preserve"> </w:t>
      </w:r>
      <w:r w:rsidRPr="008A3502">
        <w:rPr>
          <w:rFonts w:ascii="Times New Roman" w:hAnsi="Times New Roman" w:cs="Times New Roman"/>
          <w:sz w:val="24"/>
          <w:szCs w:val="24"/>
        </w:rPr>
        <w:t>u kunskoj protuvrijednosti. Najviša ukupna</w:t>
      </w:r>
      <w:r w:rsidR="004048CF">
        <w:rPr>
          <w:rFonts w:ascii="Times New Roman" w:hAnsi="Times New Roman" w:cs="Times New Roman"/>
          <w:sz w:val="24"/>
          <w:szCs w:val="24"/>
        </w:rPr>
        <w:t xml:space="preserve"> vrijednost projekta i </w:t>
      </w:r>
      <w:r w:rsidR="008064CB">
        <w:rPr>
          <w:rFonts w:ascii="Times New Roman" w:hAnsi="Times New Roman" w:cs="Times New Roman"/>
          <w:sz w:val="24"/>
          <w:szCs w:val="24"/>
        </w:rPr>
        <w:t xml:space="preserve">javne potpore iznosi </w:t>
      </w:r>
      <w:r w:rsidR="008064CB" w:rsidRPr="008064CB">
        <w:rPr>
          <w:rFonts w:ascii="Times New Roman" w:hAnsi="Times New Roman" w:cs="Times New Roman"/>
          <w:b/>
          <w:sz w:val="24"/>
          <w:szCs w:val="24"/>
        </w:rPr>
        <w:t>45</w:t>
      </w:r>
      <w:r w:rsidR="00766F07" w:rsidRPr="008064CB">
        <w:rPr>
          <w:rFonts w:ascii="Times New Roman" w:hAnsi="Times New Roman" w:cs="Times New Roman"/>
          <w:b/>
          <w:sz w:val="24"/>
          <w:szCs w:val="24"/>
        </w:rPr>
        <w:t>.000</w:t>
      </w:r>
      <w:r w:rsidR="000B6BCD" w:rsidRPr="008064CB">
        <w:rPr>
          <w:rFonts w:ascii="Times New Roman" w:hAnsi="Times New Roman" w:cs="Times New Roman"/>
          <w:b/>
          <w:sz w:val="24"/>
          <w:szCs w:val="24"/>
        </w:rPr>
        <w:t xml:space="preserve"> EUR</w:t>
      </w:r>
      <w:r w:rsidR="00766F07" w:rsidRPr="008A3502">
        <w:rPr>
          <w:rFonts w:ascii="Times New Roman" w:hAnsi="Times New Roman" w:cs="Times New Roman"/>
          <w:sz w:val="24"/>
          <w:szCs w:val="24"/>
        </w:rPr>
        <w:t xml:space="preserve"> </w:t>
      </w:r>
      <w:r w:rsidR="000B6BCD" w:rsidRPr="008A3502">
        <w:rPr>
          <w:rFonts w:ascii="Times New Roman" w:hAnsi="Times New Roman" w:cs="Times New Roman"/>
          <w:sz w:val="24"/>
          <w:szCs w:val="24"/>
        </w:rPr>
        <w:t>u kunskoj protuvrijednosti</w:t>
      </w:r>
      <w:r w:rsidR="003861DF" w:rsidRPr="008A3502">
        <w:rPr>
          <w:rFonts w:ascii="Times New Roman" w:hAnsi="Times New Roman" w:cs="Times New Roman"/>
          <w:sz w:val="24"/>
          <w:szCs w:val="24"/>
        </w:rPr>
        <w:t>.</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11" w:history="1">
        <w:r w:rsidR="00CC5D89" w:rsidRPr="008A3502">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5731920" w:rsidR="001D3244" w:rsidRPr="008A3502"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moguća je isplata potpore u obliku predujma u vrijednosti do 50% odobrenih sredstava potpore, uz dostavu garancije banke plative „na prvi poziv“ i „bez prigovora“ u stopostotnoj vrijednosti iznosa predujma ili zadužnice u stopostotnoj vrijednosti iznosa predujma ako je nositelj projekta jedinica lokalne samouprave</w:t>
      </w:r>
    </w:p>
    <w:p w14:paraId="13D4FD46" w14:textId="374EAACD" w:rsidR="00230EAA" w:rsidRPr="008A3502"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5FFB5B5A" w14:textId="0ECFF915" w:rsidR="003051B7" w:rsidRDefault="003051B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5B936242" w14:textId="576A1EB5"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1D28E703" w14:textId="19DA3871"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63B417D2" w14:textId="2A29FB1E" w:rsidR="003D1DF7"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67924134" w14:textId="77777777" w:rsidR="00096C0C" w:rsidRDefault="00096C0C"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70DC6817" w14:textId="77777777" w:rsidR="00096C0C" w:rsidRDefault="00096C0C"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52923264" w14:textId="77777777" w:rsidR="00096C0C" w:rsidRDefault="00096C0C"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27937F6C" w14:textId="77777777" w:rsidR="003D1DF7" w:rsidRPr="008A3502" w:rsidRDefault="003D1DF7" w:rsidP="003051B7">
      <w:pPr>
        <w:pStyle w:val="Odlomakpopisa"/>
        <w:autoSpaceDE w:val="0"/>
        <w:autoSpaceDN w:val="0"/>
        <w:adjustRightInd w:val="0"/>
        <w:ind w:left="432"/>
        <w:contextualSpacing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lastRenderedPageBreak/>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29E0E0D3"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 tip operacije</w:t>
      </w:r>
      <w:r w:rsidR="00435A55" w:rsidRPr="00435A55">
        <w:rPr>
          <w:rFonts w:ascii="Times New Roman" w:hAnsi="Times New Roman"/>
          <w:sz w:val="24"/>
          <w:szCs w:val="24"/>
        </w:rPr>
        <w:t xml:space="preserve"> </w:t>
      </w:r>
      <w:r w:rsidR="00435A55" w:rsidRPr="00911CAB">
        <w:rPr>
          <w:rFonts w:ascii="Times New Roman" w:hAnsi="Times New Roman"/>
          <w:sz w:val="24"/>
          <w:szCs w:val="24"/>
        </w:rPr>
        <w:t xml:space="preserve">TO 2.1.2 </w:t>
      </w:r>
      <w:r w:rsidR="00435A55">
        <w:rPr>
          <w:rFonts w:ascii="Times New Roman" w:hAnsi="Times New Roman"/>
          <w:sz w:val="24"/>
          <w:szCs w:val="24"/>
        </w:rPr>
        <w:t>„</w:t>
      </w:r>
      <w:r w:rsidR="00435A55" w:rsidRPr="00911CAB">
        <w:rPr>
          <w:rFonts w:ascii="Times New Roman" w:hAnsi="Times New Roman"/>
          <w:sz w:val="24"/>
          <w:szCs w:val="24"/>
          <w:lang w:eastAsia="zh-CN"/>
        </w:rPr>
        <w:t xml:space="preserve">Poboljšanje opće društvene infrastrukture i </w:t>
      </w:r>
      <w:r w:rsidR="00435A55">
        <w:rPr>
          <w:rFonts w:ascii="Times New Roman" w:hAnsi="Times New Roman"/>
          <w:sz w:val="24"/>
          <w:szCs w:val="24"/>
          <w:lang w:eastAsia="zh-CN"/>
        </w:rPr>
        <w:t>proširenje l</w:t>
      </w:r>
      <w:r w:rsidR="00435A55" w:rsidRPr="00911CAB">
        <w:rPr>
          <w:rFonts w:ascii="Times New Roman" w:hAnsi="Times New Roman"/>
          <w:sz w:val="24"/>
          <w:szCs w:val="24"/>
          <w:lang w:eastAsia="zh-CN"/>
        </w:rPr>
        <w:t>okalnih temeljnih usluga</w:t>
      </w:r>
      <w:r w:rsidR="00435A55">
        <w:rPr>
          <w:rFonts w:ascii="Times New Roman" w:hAnsi="Times New Roman"/>
          <w:sz w:val="24"/>
          <w:szCs w:val="24"/>
          <w:lang w:eastAsia="zh-CN"/>
        </w:rPr>
        <w:t>“</w:t>
      </w:r>
      <w:r w:rsidR="00AD482F" w:rsidRPr="008A3502">
        <w:rPr>
          <w:rFonts w:ascii="Times New Roman" w:hAnsi="Times New Roman" w:cs="Times New Roman"/>
          <w:sz w:val="24"/>
          <w:szCs w:val="24"/>
        </w:rPr>
        <w:t xml:space="preserve">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267EA2D4"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937993">
        <w:rPr>
          <w:rFonts w:ascii="Times New Roman" w:hAnsi="Times New Roman" w:cs="Times New Roman"/>
          <w:b/>
          <w:sz w:val="24"/>
          <w:szCs w:val="24"/>
          <w:u w:val="single"/>
        </w:rPr>
        <w:t xml:space="preserve">VII. </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4E6B5FA1" w14:textId="68AB2EB2"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045C36A6" w14:textId="73D34806" w:rsidR="00490E55" w:rsidRPr="008A3502" w:rsidRDefault="00BF5BDE" w:rsidP="00230EAA">
      <w:pPr>
        <w:pStyle w:val="Odlomakpopisa"/>
        <w:numPr>
          <w:ilvl w:val="0"/>
          <w:numId w:val="20"/>
        </w:numPr>
        <w:shd w:val="clear" w:color="auto" w:fill="FFFFFF" w:themeFill="background1"/>
        <w:spacing w:after="240"/>
        <w:ind w:left="835"/>
        <w:jc w:val="both"/>
        <w:rPr>
          <w:rFonts w:ascii="Times New Roman" w:hAnsi="Times New Roman" w:cs="Times New Roman"/>
          <w:sz w:val="24"/>
          <w:szCs w:val="24"/>
        </w:rPr>
      </w:pPr>
      <w:r w:rsidRPr="008A3502">
        <w:rPr>
          <w:rFonts w:ascii="Times New Roman" w:hAnsi="Times New Roman" w:cs="Times New Roman"/>
          <w:b/>
          <w:sz w:val="24"/>
          <w:szCs w:val="24"/>
          <w:u w:val="single"/>
        </w:rPr>
        <w:t>do 100 %</w:t>
      </w:r>
      <w:r w:rsidRPr="008A3502">
        <w:rPr>
          <w:rFonts w:ascii="Times New Roman" w:hAnsi="Times New Roman" w:cs="Times New Roman"/>
          <w:sz w:val="24"/>
          <w:szCs w:val="24"/>
        </w:rPr>
        <w:t xml:space="preserve"> od ukupnih</w:t>
      </w:r>
      <w:r w:rsidR="001559C3"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1559C3" w:rsidRPr="008A3502">
        <w:rPr>
          <w:rFonts w:ascii="Times New Roman" w:hAnsi="Times New Roman" w:cs="Times New Roman"/>
          <w:sz w:val="24"/>
          <w:szCs w:val="24"/>
        </w:rPr>
        <w:t xml:space="preserve"> lokalne samouprav</w:t>
      </w:r>
      <w:r w:rsidR="00D246F3" w:rsidRPr="008A3502">
        <w:rPr>
          <w:rFonts w:ascii="Times New Roman" w:hAnsi="Times New Roman" w:cs="Times New Roman"/>
          <w:sz w:val="24"/>
          <w:szCs w:val="24"/>
        </w:rPr>
        <w:t xml:space="preserve">e koja se razvrstava u </w:t>
      </w:r>
      <w:r w:rsidR="00D246F3" w:rsidRPr="008A3502">
        <w:rPr>
          <w:rFonts w:ascii="Times New Roman" w:hAnsi="Times New Roman" w:cs="Times New Roman"/>
          <w:b/>
          <w:sz w:val="24"/>
          <w:szCs w:val="24"/>
          <w:u w:val="single"/>
        </w:rPr>
        <w:t>I., II.,</w:t>
      </w:r>
      <w:r w:rsidR="001559C3" w:rsidRPr="008A3502">
        <w:rPr>
          <w:rFonts w:ascii="Times New Roman" w:hAnsi="Times New Roman" w:cs="Times New Roman"/>
          <w:b/>
          <w:sz w:val="24"/>
          <w:szCs w:val="24"/>
          <w:u w:val="single"/>
        </w:rPr>
        <w:t xml:space="preserve"> III.</w:t>
      </w:r>
      <w:r w:rsidR="00D246F3" w:rsidRPr="008A3502">
        <w:rPr>
          <w:rFonts w:ascii="Times New Roman" w:hAnsi="Times New Roman" w:cs="Times New Roman"/>
          <w:b/>
          <w:sz w:val="24"/>
          <w:szCs w:val="24"/>
          <w:u w:val="single"/>
        </w:rPr>
        <w:t xml:space="preserve"> i IV.</w:t>
      </w:r>
      <w:r w:rsidR="001559C3" w:rsidRPr="008A3502">
        <w:rPr>
          <w:rFonts w:ascii="Times New Roman" w:hAnsi="Times New Roman" w:cs="Times New Roman"/>
          <w:b/>
          <w:sz w:val="24"/>
          <w:szCs w:val="24"/>
          <w:u w:val="single"/>
        </w:rPr>
        <w:t xml:space="preserve"> skupinu</w:t>
      </w:r>
      <w:r w:rsidR="001559C3" w:rsidRPr="008A3502">
        <w:rPr>
          <w:rFonts w:ascii="Times New Roman" w:hAnsi="Times New Roman" w:cs="Times New Roman"/>
          <w:sz w:val="24"/>
          <w:szCs w:val="24"/>
        </w:rPr>
        <w:t>.</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5F60F429" w:rsidR="001559C3" w:rsidRDefault="00BB70A7"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Nositelj projekta</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0673AD77"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nositelj projekta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77777777" w:rsidR="00855C19" w:rsidRPr="008A3502" w:rsidRDefault="00855C19" w:rsidP="0060733D">
      <w:pPr>
        <w:pStyle w:val="Naslov1"/>
        <w:spacing w:after="240"/>
        <w:ind w:left="431" w:hanging="431"/>
        <w:rPr>
          <w:rFonts w:ascii="Times New Roman" w:hAnsi="Times New Roman" w:cs="Times New Roman"/>
          <w:b/>
          <w:color w:val="auto"/>
          <w:sz w:val="24"/>
          <w:szCs w:val="24"/>
        </w:rPr>
      </w:pPr>
      <w:bookmarkStart w:id="21" w:name="_Toc505958381"/>
      <w:bookmarkStart w:id="22" w:name="_Toc517970536"/>
      <w:r w:rsidRPr="008A3502">
        <w:rPr>
          <w:rFonts w:ascii="Times New Roman" w:hAnsi="Times New Roman" w:cs="Times New Roman"/>
          <w:b/>
          <w:color w:val="auto"/>
          <w:sz w:val="24"/>
          <w:szCs w:val="24"/>
        </w:rPr>
        <w:lastRenderedPageBreak/>
        <w:t>ZAHTJEVI ZA NOSITELJA PROJEKTA</w:t>
      </w:r>
      <w:bookmarkEnd w:id="21"/>
      <w:bookmarkEnd w:id="22"/>
      <w:r w:rsidRPr="008A3502">
        <w:rPr>
          <w:rFonts w:ascii="Times New Roman" w:hAnsi="Times New Roman" w:cs="Times New Roman"/>
          <w:b/>
          <w:color w:val="auto"/>
          <w:sz w:val="24"/>
          <w:szCs w:val="24"/>
        </w:rPr>
        <w:t xml:space="preserve"> </w:t>
      </w:r>
    </w:p>
    <w:p w14:paraId="1C7102C1" w14:textId="77777777" w:rsidR="00855C19" w:rsidRPr="008A3502"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Start w:id="26" w:name="_Toc517970537"/>
      <w:bookmarkEnd w:id="23"/>
      <w:r w:rsidRPr="008A3502">
        <w:rPr>
          <w:rFonts w:ascii="Times New Roman" w:hAnsi="Times New Roman" w:cs="Times New Roman"/>
          <w:b/>
          <w:color w:val="auto"/>
          <w:sz w:val="24"/>
          <w:szCs w:val="24"/>
        </w:rPr>
        <w:t>Prihvatljivost nositelja projekta (Tko može sudjelovati?)</w:t>
      </w:r>
      <w:bookmarkEnd w:id="24"/>
      <w:bookmarkEnd w:id="25"/>
      <w:bookmarkEnd w:id="26"/>
    </w:p>
    <w:p w14:paraId="48E12462" w14:textId="3C625ACA" w:rsidR="00723C52" w:rsidRPr="008A3502" w:rsidRDefault="00945249" w:rsidP="00911CAB">
      <w:pPr>
        <w:shd w:val="clear" w:color="auto" w:fill="FFFFFF" w:themeFill="background1"/>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rPr>
        <w:t>prihvatljiv</w:t>
      </w:r>
      <w:r w:rsidRPr="008A3502">
        <w:rPr>
          <w:rFonts w:ascii="Times New Roman" w:hAnsi="Times New Roman" w:cs="Times New Roman"/>
          <w:sz w:val="24"/>
          <w:szCs w:val="24"/>
        </w:rPr>
        <w:t>, n</w:t>
      </w:r>
      <w:r w:rsidR="00855C19" w:rsidRPr="008A3502">
        <w:rPr>
          <w:rFonts w:ascii="Times New Roman" w:hAnsi="Times New Roman" w:cs="Times New Roman"/>
          <w:sz w:val="24"/>
          <w:szCs w:val="24"/>
        </w:rPr>
        <w:t xml:space="preserve">ositelj projekta </w:t>
      </w:r>
      <w:r w:rsidR="00855C19" w:rsidRPr="008A3502">
        <w:rPr>
          <w:rFonts w:ascii="Times New Roman" w:hAnsi="Times New Roman" w:cs="Times New Roman"/>
          <w:b/>
          <w:sz w:val="24"/>
          <w:szCs w:val="24"/>
          <w:u w:val="single"/>
        </w:rPr>
        <w:t>mora</w:t>
      </w:r>
      <w:r w:rsidR="00E962AF" w:rsidRPr="008A3502">
        <w:rPr>
          <w:rFonts w:ascii="Times New Roman" w:hAnsi="Times New Roman" w:cs="Times New Roman"/>
          <w:sz w:val="24"/>
          <w:szCs w:val="24"/>
        </w:rPr>
        <w:t xml:space="preserve"> biti</w:t>
      </w:r>
      <w:r w:rsidRPr="008A3502">
        <w:rPr>
          <w:rFonts w:ascii="Times New Roman" w:hAnsi="Times New Roman" w:cs="Times New Roman"/>
          <w:sz w:val="24"/>
          <w:szCs w:val="24"/>
        </w:rPr>
        <w:t xml:space="preserve"> </w:t>
      </w:r>
      <w:r w:rsidR="00766F07" w:rsidRPr="008A3502">
        <w:rPr>
          <w:rFonts w:ascii="Times New Roman" w:hAnsi="Times New Roman" w:cs="Times New Roman"/>
          <w:sz w:val="24"/>
          <w:szCs w:val="24"/>
        </w:rPr>
        <w:t>j</w:t>
      </w:r>
      <w:r w:rsidR="00AC131F" w:rsidRPr="008A3502">
        <w:rPr>
          <w:rFonts w:ascii="Times New Roman" w:hAnsi="Times New Roman" w:cs="Times New Roman"/>
          <w:sz w:val="24"/>
          <w:szCs w:val="24"/>
        </w:rPr>
        <w:t>edinica lokalne samouprave</w:t>
      </w:r>
      <w:r w:rsidR="00911CAB">
        <w:rPr>
          <w:rFonts w:ascii="Times New Roman" w:hAnsi="Times New Roman" w:cs="Times New Roman"/>
          <w:sz w:val="24"/>
          <w:szCs w:val="24"/>
        </w:rPr>
        <w:t>.</w:t>
      </w:r>
      <w:r w:rsidR="00AC131F" w:rsidRPr="008A3502">
        <w:rPr>
          <w:rFonts w:ascii="Times New Roman" w:hAnsi="Times New Roman" w:cs="Times New Roman"/>
          <w:sz w:val="24"/>
          <w:szCs w:val="24"/>
        </w:rPr>
        <w:t xml:space="preserve"> </w:t>
      </w:r>
    </w:p>
    <w:p w14:paraId="0AD2EBB7" w14:textId="3C15CF8B" w:rsidR="00666E86" w:rsidRPr="008A3502" w:rsidRDefault="00E11395" w:rsidP="00666E86">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505958383"/>
      <w:bookmarkStart w:id="29" w:name="_Toc517970538"/>
      <w:r w:rsidRPr="008A3502">
        <w:rPr>
          <w:rFonts w:ascii="Times New Roman" w:hAnsi="Times New Roman" w:cs="Times New Roman"/>
          <w:b/>
          <w:color w:val="auto"/>
          <w:sz w:val="24"/>
          <w:szCs w:val="24"/>
        </w:rPr>
        <w:t xml:space="preserve">Broj </w:t>
      </w:r>
      <w:r w:rsidR="00B401BD" w:rsidRPr="008A3502">
        <w:rPr>
          <w:rFonts w:ascii="Times New Roman" w:hAnsi="Times New Roman" w:cs="Times New Roman"/>
          <w:b/>
          <w:color w:val="auto"/>
          <w:sz w:val="24"/>
          <w:szCs w:val="24"/>
        </w:rPr>
        <w:t>prijava projek</w:t>
      </w:r>
      <w:r w:rsidR="006E0A0E" w:rsidRPr="008A3502">
        <w:rPr>
          <w:rFonts w:ascii="Times New Roman" w:hAnsi="Times New Roman" w:cs="Times New Roman"/>
          <w:b/>
          <w:color w:val="auto"/>
          <w:sz w:val="24"/>
          <w:szCs w:val="24"/>
        </w:rPr>
        <w:t>a</w:t>
      </w:r>
      <w:r w:rsidR="00B401BD" w:rsidRPr="008A3502">
        <w:rPr>
          <w:rFonts w:ascii="Times New Roman" w:hAnsi="Times New Roman" w:cs="Times New Roman"/>
          <w:b/>
          <w:color w:val="auto"/>
          <w:sz w:val="24"/>
          <w:szCs w:val="24"/>
        </w:rPr>
        <w:t>ta</w:t>
      </w:r>
      <w:r w:rsidRPr="008A3502">
        <w:rPr>
          <w:rFonts w:ascii="Times New Roman" w:hAnsi="Times New Roman" w:cs="Times New Roman"/>
          <w:b/>
          <w:color w:val="auto"/>
          <w:sz w:val="24"/>
          <w:szCs w:val="24"/>
        </w:rPr>
        <w:t xml:space="preserve"> </w:t>
      </w:r>
      <w:bookmarkEnd w:id="27"/>
      <w:r w:rsidRPr="008A3502">
        <w:rPr>
          <w:rFonts w:ascii="Times New Roman" w:hAnsi="Times New Roman" w:cs="Times New Roman"/>
          <w:b/>
          <w:color w:val="auto"/>
          <w:sz w:val="24"/>
          <w:szCs w:val="24"/>
        </w:rPr>
        <w:t>po nositelju projekta</w:t>
      </w:r>
      <w:bookmarkEnd w:id="28"/>
      <w:bookmarkEnd w:id="29"/>
    </w:p>
    <w:p w14:paraId="2F47E037" w14:textId="2A9B34CF" w:rsidR="0063493E" w:rsidRPr="008A3502" w:rsidRDefault="00E11395" w:rsidP="00911CAB">
      <w:pPr>
        <w:shd w:val="clear" w:color="auto" w:fill="FFFFFF" w:themeFill="background1"/>
        <w:tabs>
          <w:tab w:val="left" w:pos="426"/>
          <w:tab w:val="left" w:pos="8647"/>
        </w:tabs>
        <w:spacing w:line="276" w:lineRule="auto"/>
        <w:ind w:right="-563"/>
        <w:rPr>
          <w:rFonts w:ascii="Times New Roman" w:hAnsi="Times New Roman" w:cs="Times New Roman"/>
          <w:sz w:val="24"/>
          <w:szCs w:val="24"/>
        </w:rPr>
      </w:pPr>
      <w:r w:rsidRPr="008A3502">
        <w:rPr>
          <w:rFonts w:ascii="Times New Roman" w:eastAsia="Times New Roman" w:hAnsi="Times New Roman" w:cs="Times New Roman"/>
          <w:color w:val="000000"/>
          <w:sz w:val="24"/>
          <w:szCs w:val="24"/>
          <w:lang w:eastAsia="hr-HR"/>
        </w:rPr>
        <w:t xml:space="preserve">Nositelju projekta za </w:t>
      </w:r>
      <w:r w:rsidR="00497DB0" w:rsidRPr="008A3502">
        <w:rPr>
          <w:rFonts w:ascii="Times New Roman" w:eastAsia="Times New Roman" w:hAnsi="Times New Roman" w:cs="Times New Roman"/>
          <w:color w:val="000000"/>
          <w:sz w:val="24"/>
          <w:szCs w:val="24"/>
          <w:lang w:eastAsia="hr-HR"/>
        </w:rPr>
        <w:t xml:space="preserve">tip operacije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911CAB">
        <w:rPr>
          <w:rFonts w:ascii="Times New Roman" w:hAnsi="Times New Roman" w:cs="Times New Roman"/>
          <w:sz w:val="24"/>
          <w:szCs w:val="24"/>
        </w:rPr>
        <w:t xml:space="preserve">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ji je sukladan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j podnesenih p</w:t>
      </w:r>
      <w:r w:rsidR="009D44CC" w:rsidRPr="008A3502">
        <w:rPr>
          <w:rFonts w:ascii="Times New Roman" w:hAnsi="Times New Roman" w:cs="Times New Roman"/>
          <w:sz w:val="24"/>
          <w:szCs w:val="24"/>
        </w:rPr>
        <w:t>rijava projekata</w:t>
      </w:r>
      <w:r w:rsidR="00763370" w:rsidRPr="008A3502">
        <w:rPr>
          <w:rFonts w:ascii="Times New Roman" w:hAnsi="Times New Roman" w:cs="Times New Roman"/>
          <w:sz w:val="24"/>
          <w:szCs w:val="24"/>
        </w:rPr>
        <w:t xml:space="preserve"> i odobrenih projekata</w:t>
      </w:r>
      <w:r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7855FAEA"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nositelj proje</w:t>
      </w:r>
      <w:r w:rsidR="00C52B8A" w:rsidRPr="008A3502">
        <w:rPr>
          <w:rFonts w:ascii="Times New Roman" w:eastAsia="Times New Roman" w:hAnsi="Times New Roman" w:cs="Times New Roman"/>
          <w:color w:val="000000"/>
          <w:sz w:val="24"/>
          <w:szCs w:val="24"/>
          <w:lang w:eastAsia="hr-HR"/>
        </w:rPr>
        <w:t>kta može podnijeti najviše dvije prijave</w:t>
      </w:r>
      <w:r w:rsidR="005A7AA9" w:rsidRPr="008A3502">
        <w:rPr>
          <w:rFonts w:ascii="Times New Roman" w:eastAsia="Times New Roman" w:hAnsi="Times New Roman" w:cs="Times New Roman"/>
          <w:color w:val="000000"/>
          <w:sz w:val="24"/>
          <w:szCs w:val="24"/>
          <w:lang w:eastAsia="hr-HR"/>
        </w:rPr>
        <w:t xml:space="preserve"> projekta</w:t>
      </w:r>
      <w:r w:rsidR="00C52B8A" w:rsidRPr="008A3502">
        <w:rPr>
          <w:rFonts w:ascii="Times New Roman" w:eastAsia="Times New Roman" w:hAnsi="Times New Roman" w:cs="Times New Roman"/>
          <w:color w:val="000000"/>
          <w:sz w:val="24"/>
          <w:szCs w:val="24"/>
          <w:lang w:eastAsia="hr-HR"/>
        </w:rPr>
        <w:t>,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Ako jedan (isti) nositelj projekta</w:t>
      </w:r>
      <w:r w:rsidR="005A7AA9" w:rsidRPr="008A3502">
        <w:rPr>
          <w:rFonts w:ascii="Times New Roman" w:eastAsia="Times New Roman" w:hAnsi="Times New Roman" w:cs="Times New Roman"/>
          <w:color w:val="000000"/>
          <w:sz w:val="24"/>
          <w:szCs w:val="24"/>
          <w:lang w:eastAsia="hr-HR"/>
        </w:rPr>
        <w:t xml:space="preserve"> podnese više od jedne prijave projekta za projekte iste vrste, u obzir će se uzeti prijava projekta s najranijim vremenom podnošenja, dok će se za ostale prijave projekta 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781186EC"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atječaja potpora se može dodijeliti za najviše dva prijavljena projekta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nositelja projekta</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2A4C8818"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Ako se podnesu više od dvije prijave projekta za projekte s područja jedne jedinice lokalne samouprave u obzir će se uzeti dvije prijave projekta za različitu vrstu prihvatljivih projekata s najranijim vremenom podnošenja, dok će se za ostale prijave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12B0D48A" w:rsidR="00637B79" w:rsidRPr="008A3502" w:rsidRDefault="002E42CE"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w:t>
      </w:r>
      <w:r w:rsidR="00637B79" w:rsidRPr="008A3502">
        <w:rPr>
          <w:rFonts w:ascii="Times New Roman" w:eastAsia="Times New Roman" w:hAnsi="Times New Roman" w:cs="Times New Roman"/>
          <w:color w:val="000000"/>
          <w:sz w:val="24"/>
          <w:szCs w:val="24"/>
          <w:lang w:eastAsia="hr-HR"/>
        </w:rPr>
        <w:t>rijavu proje</w:t>
      </w:r>
      <w:r w:rsidR="00666E86" w:rsidRPr="008A3502">
        <w:rPr>
          <w:rFonts w:ascii="Times New Roman" w:eastAsia="Times New Roman" w:hAnsi="Times New Roman" w:cs="Times New Roman"/>
          <w:color w:val="000000"/>
          <w:sz w:val="24"/>
          <w:szCs w:val="24"/>
          <w:lang w:eastAsia="hr-HR"/>
        </w:rPr>
        <w:t xml:space="preserve">kta </w:t>
      </w:r>
      <w:r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unutar tipa operacije</w:t>
      </w:r>
      <w:r w:rsidR="00911CAB">
        <w:rPr>
          <w:rFonts w:ascii="Times New Roman" w:eastAsia="Times New Roman" w:hAnsi="Times New Roman" w:cs="Times New Roman"/>
          <w:color w:val="000000"/>
          <w:sz w:val="24"/>
          <w:szCs w:val="24"/>
          <w:lang w:eastAsia="hr-HR"/>
        </w:rPr>
        <w:t xml:space="preserve"> </w:t>
      </w:r>
      <w:r w:rsidR="00666E86" w:rsidRPr="008A3502">
        <w:rPr>
          <w:rFonts w:ascii="Times New Roman" w:eastAsia="Times New Roman" w:hAnsi="Times New Roman" w:cs="Times New Roman"/>
          <w:color w:val="000000"/>
          <w:sz w:val="24"/>
          <w:szCs w:val="24"/>
          <w:lang w:eastAsia="hr-HR"/>
        </w:rPr>
        <w:t xml:space="preserv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911CAB">
        <w:rPr>
          <w:rFonts w:ascii="Times New Roman" w:hAnsi="Times New Roman" w:cs="Times New Roman"/>
          <w:sz w:val="24"/>
          <w:szCs w:val="24"/>
        </w:rPr>
        <w:t xml:space="preserve"> </w:t>
      </w:r>
      <w:r w:rsidR="00637B79" w:rsidRPr="008A3502">
        <w:rPr>
          <w:rFonts w:ascii="Times New Roman" w:eastAsia="Times New Roman" w:hAnsi="Times New Roman" w:cs="Times New Roman"/>
          <w:color w:val="000000"/>
          <w:sz w:val="24"/>
          <w:szCs w:val="24"/>
          <w:lang w:eastAsia="hr-HR"/>
        </w:rPr>
        <w:t xml:space="preserve">nositelj projekta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odobrenu prijavu</w:t>
      </w:r>
      <w:r w:rsidR="00637B79" w:rsidRPr="008A3502">
        <w:rPr>
          <w:rFonts w:ascii="Times New Roman" w:eastAsia="Times New Roman" w:hAnsi="Times New Roman" w:cs="Times New Roman"/>
          <w:color w:val="000000"/>
          <w:sz w:val="24"/>
          <w:szCs w:val="24"/>
          <w:lang w:eastAsia="hr-HR"/>
        </w:rPr>
        <w:t xml:space="preserve"> projekt</w:t>
      </w:r>
      <w:r w:rsidR="00E63C35" w:rsidRPr="008A3502">
        <w:rPr>
          <w:rFonts w:ascii="Times New Roman" w:eastAsia="Times New Roman" w:hAnsi="Times New Roman" w:cs="Times New Roman"/>
          <w:color w:val="000000"/>
          <w:sz w:val="24"/>
          <w:szCs w:val="24"/>
          <w:lang w:eastAsia="hr-HR"/>
        </w:rPr>
        <w:t>a</w:t>
      </w:r>
      <w:r w:rsidRPr="008A3502">
        <w:rPr>
          <w:rFonts w:ascii="Times New Roman" w:eastAsia="Times New Roman" w:hAnsi="Times New Roman" w:cs="Times New Roman"/>
          <w:color w:val="000000"/>
          <w:sz w:val="24"/>
          <w:szCs w:val="24"/>
          <w:lang w:eastAsia="hr-HR"/>
        </w:rPr>
        <w:t xml:space="preserve"> za istu vrstu projekta</w:t>
      </w:r>
      <w:r w:rsidR="00666E86" w:rsidRPr="008A3502">
        <w:rPr>
          <w:rFonts w:ascii="Times New Roman" w:eastAsia="Times New Roman" w:hAnsi="Times New Roman" w:cs="Times New Roman"/>
          <w:color w:val="000000"/>
          <w:sz w:val="24"/>
          <w:szCs w:val="24"/>
          <w:lang w:eastAsia="hr-HR"/>
        </w:rPr>
        <w:t xml:space="preserve"> unutar tipa operacije</w:t>
      </w:r>
      <w:r w:rsidR="00911CAB">
        <w:rPr>
          <w:rFonts w:ascii="Times New Roman" w:eastAsia="Times New Roman" w:hAnsi="Times New Roman" w:cs="Times New Roman"/>
          <w:color w:val="000000"/>
          <w:sz w:val="24"/>
          <w:szCs w:val="24"/>
          <w:lang w:eastAsia="hr-HR"/>
        </w:rPr>
        <w:t xml:space="preserv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911CAB">
        <w:rPr>
          <w:rFonts w:ascii="Times New Roman" w:hAnsi="Times New Roman" w:cs="Times New Roman"/>
          <w:sz w:val="24"/>
          <w:szCs w:val="24"/>
        </w:rPr>
        <w:t xml:space="preserve">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unutar tipa operacije</w:t>
      </w:r>
      <w:r w:rsidR="00911CAB" w:rsidRPr="00911CAB">
        <w:rPr>
          <w:rFonts w:ascii="Times New Roman" w:hAnsi="Times New Roman"/>
          <w:sz w:val="24"/>
          <w:szCs w:val="24"/>
        </w:rPr>
        <w:t xml:space="preserve"> </w:t>
      </w:r>
      <w:r w:rsidR="00911CAB" w:rsidRPr="00911CAB">
        <w:rPr>
          <w:rFonts w:ascii="Times New Roman" w:hAnsi="Times New Roman"/>
          <w:sz w:val="24"/>
          <w:szCs w:val="24"/>
        </w:rPr>
        <w:t xml:space="preserve">TO 2.1.2 </w:t>
      </w:r>
      <w:r w:rsidR="00911CAB">
        <w:rPr>
          <w:rFonts w:ascii="Times New Roman" w:hAnsi="Times New Roman"/>
          <w:sz w:val="24"/>
          <w:szCs w:val="24"/>
        </w:rPr>
        <w:t>„</w:t>
      </w:r>
      <w:r w:rsidR="00911CAB" w:rsidRPr="00911CAB">
        <w:rPr>
          <w:rFonts w:ascii="Times New Roman" w:hAnsi="Times New Roman"/>
          <w:sz w:val="24"/>
          <w:szCs w:val="24"/>
          <w:lang w:eastAsia="zh-CN"/>
        </w:rPr>
        <w:t xml:space="preserve">Poboljšanje opće društvene infrastrukture i </w:t>
      </w:r>
      <w:r w:rsidR="00911CAB">
        <w:rPr>
          <w:rFonts w:ascii="Times New Roman" w:hAnsi="Times New Roman"/>
          <w:sz w:val="24"/>
          <w:szCs w:val="24"/>
          <w:lang w:eastAsia="zh-CN"/>
        </w:rPr>
        <w:t>proširenje l</w:t>
      </w:r>
      <w:r w:rsidR="00911CAB" w:rsidRPr="00911CAB">
        <w:rPr>
          <w:rFonts w:ascii="Times New Roman" w:hAnsi="Times New Roman"/>
          <w:sz w:val="24"/>
          <w:szCs w:val="24"/>
          <w:lang w:eastAsia="zh-CN"/>
        </w:rPr>
        <w:t>okalnih temeljnih usluga</w:t>
      </w:r>
      <w:r w:rsidR="00911CAB">
        <w:rPr>
          <w:rFonts w:ascii="Times New Roman" w:hAnsi="Times New Roman"/>
          <w:sz w:val="24"/>
          <w:szCs w:val="24"/>
          <w:lang w:eastAsia="zh-CN"/>
        </w:rPr>
        <w:t>“</w:t>
      </w:r>
      <w:r w:rsidR="00666E86" w:rsidRPr="008A3502">
        <w:rPr>
          <w:rFonts w:ascii="Times New Roman" w:eastAsia="Times New Roman" w:hAnsi="Times New Roman" w:cs="Times New Roman"/>
          <w:color w:val="000000"/>
          <w:sz w:val="24"/>
          <w:szCs w:val="24"/>
          <w:lang w:eastAsia="hr-HR"/>
        </w:rPr>
        <w:t>.</w:t>
      </w:r>
      <w:r w:rsidR="00830E68" w:rsidRPr="008A3502">
        <w:rPr>
          <w:rFonts w:ascii="Times New Roman" w:eastAsia="Times New Roman" w:hAnsi="Times New Roman" w:cs="Times New Roman"/>
          <w:color w:val="000000"/>
          <w:sz w:val="24"/>
          <w:szCs w:val="24"/>
          <w:lang w:eastAsia="hr-HR"/>
        </w:rPr>
        <w:t xml:space="preserve"> </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1EE61947"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jednog nositelja</w:t>
      </w:r>
      <w:r w:rsidR="003D5954" w:rsidRPr="008A3502">
        <w:rPr>
          <w:rFonts w:ascii="Times New Roman" w:eastAsia="Times New Roman" w:hAnsi="Times New Roman" w:cs="Times New Roman"/>
          <w:color w:val="000000"/>
          <w:sz w:val="24"/>
          <w:szCs w:val="24"/>
          <w:lang w:eastAsia="hr-HR"/>
        </w:rPr>
        <w:t xml:space="preserve"> projekta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1B2AB1E7"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čaja jednom (istom) nositelju</w:t>
      </w:r>
      <w:r w:rsidR="0094244F" w:rsidRPr="008A3502">
        <w:rPr>
          <w:rFonts w:ascii="Times New Roman" w:eastAsia="Times New Roman" w:hAnsi="Times New Roman" w:cs="Times New Roman"/>
          <w:color w:val="000000"/>
          <w:sz w:val="24"/>
          <w:szCs w:val="24"/>
          <w:lang w:eastAsia="hr-HR"/>
        </w:rPr>
        <w:t xml:space="preserve"> projekta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6CE9F98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lastRenderedPageBreak/>
        <w:t>Potpora se može odobriti za najviše dvije prijave projekata 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tom) ili dva različita nositelja projekta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443C5897" w:rsidR="00941018" w:rsidRPr="008A3502" w:rsidRDefault="00B401BD" w:rsidP="00697CCF">
            <w:pPr>
              <w:spacing w:after="120"/>
              <w:jc w:val="both"/>
              <w:rPr>
                <w:rFonts w:ascii="Times New Roman" w:hAnsi="Times New Roman" w:cs="Times New Roman"/>
                <w:b/>
                <w:sz w:val="24"/>
                <w:szCs w:val="24"/>
                <w:u w:val="single"/>
                <w:lang w:val="hr-HR"/>
              </w:rPr>
            </w:pPr>
            <w:r w:rsidRPr="008A3502">
              <w:rPr>
                <w:rFonts w:ascii="Times New Roman" w:hAnsi="Times New Roman" w:cs="Times New Roman"/>
                <w:sz w:val="24"/>
                <w:szCs w:val="24"/>
                <w:lang w:val="hr-HR"/>
              </w:rPr>
              <w:t>Nositelji projekta</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0" w:name="_Toc450901557"/>
      <w:bookmarkStart w:id="31" w:name="_Toc505958384"/>
      <w:bookmarkStart w:id="32" w:name="_Toc371521560"/>
    </w:p>
    <w:p w14:paraId="54AC6275" w14:textId="444D04FD" w:rsidR="00A11A90" w:rsidRPr="008A3502" w:rsidRDefault="00E11395" w:rsidP="00A11A90">
      <w:pPr>
        <w:pStyle w:val="Naslov2"/>
        <w:spacing w:before="240" w:after="240"/>
        <w:ind w:left="578" w:hanging="578"/>
        <w:rPr>
          <w:rFonts w:ascii="Times New Roman" w:hAnsi="Times New Roman" w:cs="Times New Roman"/>
          <w:b/>
          <w:color w:val="auto"/>
          <w:sz w:val="24"/>
          <w:szCs w:val="24"/>
        </w:rPr>
      </w:pPr>
      <w:bookmarkStart w:id="33"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riji za isključenje nositelja projekta</w:t>
      </w:r>
      <w:r w:rsidRPr="008A3502">
        <w:rPr>
          <w:rFonts w:ascii="Times New Roman" w:hAnsi="Times New Roman" w:cs="Times New Roman"/>
          <w:b/>
          <w:color w:val="auto"/>
          <w:sz w:val="24"/>
          <w:szCs w:val="24"/>
        </w:rPr>
        <w:t xml:space="preserve"> (Tko ne može sudjelovati?)</w:t>
      </w:r>
      <w:bookmarkEnd w:id="30"/>
      <w:bookmarkEnd w:id="31"/>
      <w:bookmarkEnd w:id="33"/>
    </w:p>
    <w:p w14:paraId="3CC32E3C" w14:textId="7364D7BC"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Referencafusnot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nositelju projekta</w:t>
      </w:r>
      <w:r w:rsidR="00E11395" w:rsidRPr="008A3502">
        <w:rPr>
          <w:rFonts w:ascii="Times New Roman" w:eastAsia="Times New Roman" w:hAnsi="Times New Roman" w:cs="Times New Roman"/>
          <w:sz w:val="24"/>
          <w:szCs w:val="24"/>
          <w:lang w:eastAsia="ar-SA"/>
        </w:rPr>
        <w:t>:</w:t>
      </w:r>
    </w:p>
    <w:p w14:paraId="26D17848" w14:textId="58125172"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Referencafusnote"/>
          <w:rFonts w:ascii="Times New Roman" w:hAnsi="Times New Roman"/>
          <w:sz w:val="24"/>
          <w:szCs w:val="24"/>
        </w:rPr>
        <w:footnoteReference w:id="3"/>
      </w:r>
      <w:r w:rsidR="003D1DF7">
        <w:rPr>
          <w:rStyle w:val="Referencafusnote"/>
          <w:rFonts w:ascii="Times New Roman" w:hAnsi="Times New Roman"/>
          <w:sz w:val="24"/>
          <w:szCs w:val="24"/>
        </w:rPr>
        <w:footnoteReference w:id="4"/>
      </w:r>
    </w:p>
    <w:p w14:paraId="7B1D6469" w14:textId="74423C97"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prijave projekta</w:t>
      </w:r>
      <w:r w:rsidR="00F6303C" w:rsidRPr="008A3502">
        <w:rPr>
          <w:rFonts w:ascii="Times New Roman" w:eastAsia="Times New Roman" w:hAnsi="Times New Roman" w:cs="Times New Roman"/>
          <w:sz w:val="24"/>
          <w:szCs w:val="24"/>
        </w:rPr>
        <w:t xml:space="preserve"> i dokumentacije (nositelj projekta</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2C08E712"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(nositelj projekta</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4CB2A4F1"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 xml:space="preserve">oju je podnio prijavu projekta </w:t>
      </w:r>
      <w:r w:rsidR="000237BA" w:rsidRPr="008A3502">
        <w:rPr>
          <w:rFonts w:ascii="Times New Roman" w:eastAsia="Times New Roman" w:hAnsi="Times New Roman" w:cs="Times New Roman"/>
          <w:sz w:val="24"/>
          <w:szCs w:val="24"/>
        </w:rPr>
        <w:lastRenderedPageBreak/>
        <w:t>u sklopu prijave na ovaj natječaj</w:t>
      </w:r>
      <w:r w:rsidR="00F6303C" w:rsidRPr="008A3502">
        <w:rPr>
          <w:rFonts w:ascii="Times New Roman" w:eastAsia="Times New Roman" w:hAnsi="Times New Roman" w:cs="Times New Roman"/>
          <w:sz w:val="24"/>
          <w:szCs w:val="24"/>
        </w:rPr>
        <w:t>. Nositelju projekta</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2" w:history="1">
        <w:r w:rsidR="00C2773C" w:rsidRPr="008A3502">
          <w:rPr>
            <w:rStyle w:val="Hiperveza"/>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r w:rsidRPr="008A3502">
              <w:rPr>
                <w:rFonts w:ascii="Times New Roman" w:hAnsi="Times New Roman" w:cs="Times New Roman"/>
                <w:b/>
                <w:sz w:val="24"/>
                <w:szCs w:val="24"/>
              </w:rPr>
              <w:t>Napomena:</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podzakonski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466935A8"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je nositelja projekta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stvo u trenutku prijave na Natječaj, jer će se na nositelja projekta</w:t>
            </w:r>
            <w:r w:rsidR="007C4785" w:rsidRPr="008A3502">
              <w:rPr>
                <w:rFonts w:ascii="Times New Roman" w:hAnsi="Times New Roman" w:cs="Times New Roman"/>
                <w:sz w:val="24"/>
                <w:szCs w:val="24"/>
                <w:lang w:val="hr-HR"/>
              </w:rPr>
              <w:t xml:space="preserve"> primijeniti važeći propisi u trenutku podnošenja </w:t>
            </w:r>
            <w:r w:rsidR="00EA1F48" w:rsidRPr="008A3502">
              <w:rPr>
                <w:rFonts w:ascii="Times New Roman" w:hAnsi="Times New Roman" w:cs="Times New Roman"/>
                <w:sz w:val="24"/>
                <w:szCs w:val="24"/>
                <w:lang w:val="hr-HR"/>
              </w:rPr>
              <w:t>prijave projekta.</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4248F85A" w:rsidR="00E11395" w:rsidRPr="008A3502" w:rsidRDefault="00E11395" w:rsidP="009B1C48">
      <w:pPr>
        <w:pStyle w:val="Naslov2"/>
        <w:spacing w:before="240" w:after="240"/>
        <w:ind w:left="578" w:hanging="578"/>
        <w:jc w:val="both"/>
        <w:rPr>
          <w:rFonts w:ascii="Times New Roman" w:hAnsi="Times New Roman" w:cs="Times New Roman"/>
          <w:b/>
          <w:color w:val="auto"/>
          <w:sz w:val="24"/>
          <w:szCs w:val="24"/>
        </w:rPr>
      </w:pPr>
      <w:bookmarkStart w:id="39" w:name="_Toc450901558"/>
      <w:bookmarkStart w:id="40" w:name="_Toc505958385"/>
      <w:bookmarkStart w:id="41" w:name="_Toc517970540"/>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dnose na sposobnost nositelja projekta</w:t>
      </w:r>
      <w:r w:rsidRPr="008A3502">
        <w:rPr>
          <w:rFonts w:ascii="Times New Roman" w:hAnsi="Times New Roman" w:cs="Times New Roman"/>
          <w:b/>
          <w:color w:val="auto"/>
          <w:sz w:val="24"/>
          <w:szCs w:val="24"/>
        </w:rPr>
        <w:t>, učinkovito korištenje sredstava i održivost rezultata projekta</w:t>
      </w:r>
      <w:bookmarkEnd w:id="38"/>
      <w:bookmarkEnd w:id="39"/>
      <w:bookmarkEnd w:id="40"/>
      <w:bookmarkEnd w:id="41"/>
    </w:p>
    <w:p w14:paraId="56F634DA" w14:textId="598E06E0" w:rsidR="009319CB" w:rsidRPr="008A3502" w:rsidRDefault="00A67F84" w:rsidP="009319CB">
      <w:pPr>
        <w:shd w:val="clear" w:color="auto" w:fill="FFFFFF"/>
        <w:jc w:val="both"/>
        <w:rPr>
          <w:rFonts w:ascii="Times New Roman" w:eastAsia="Times New Roman" w:hAnsi="Times New Roman" w:cs="Times New Roman"/>
          <w:sz w:val="24"/>
          <w:szCs w:val="24"/>
        </w:rPr>
      </w:pPr>
      <w:r w:rsidRPr="008A3502">
        <w:rPr>
          <w:rFonts w:ascii="Times New Roman" w:hAnsi="Times New Roman" w:cs="Times New Roman"/>
          <w:sz w:val="24"/>
          <w:szCs w:val="24"/>
        </w:rPr>
        <w:t xml:space="preserve">Nositelj projekta </w:t>
      </w:r>
      <w:r w:rsidR="00776F02" w:rsidRPr="008A3502">
        <w:rPr>
          <w:rFonts w:ascii="Times New Roman" w:hAnsi="Times New Roman" w:cs="Times New Roman"/>
          <w:sz w:val="24"/>
          <w:szCs w:val="24"/>
        </w:rPr>
        <w:t xml:space="preserve">je obvezan </w:t>
      </w:r>
      <w:r w:rsidRPr="008A3502">
        <w:rPr>
          <w:rFonts w:ascii="Times New Roman" w:hAnsi="Times New Roman" w:cs="Times New Roman"/>
          <w:sz w:val="24"/>
          <w:szCs w:val="24"/>
        </w:rPr>
        <w:t xml:space="preserve">od trenutka podnošenja prijave projekta na ovaj </w:t>
      </w:r>
      <w:r w:rsidR="00E0119D" w:rsidRPr="008A3502">
        <w:rPr>
          <w:rFonts w:ascii="Times New Roman" w:hAnsi="Times New Roman" w:cs="Times New Roman"/>
          <w:sz w:val="24"/>
          <w:szCs w:val="24"/>
        </w:rPr>
        <w:t>N</w:t>
      </w:r>
      <w:r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34E22162" w:rsidR="00B13A02" w:rsidRPr="008A3502" w:rsidRDefault="00B13A02" w:rsidP="00B13A02">
      <w:pPr>
        <w:shd w:val="clear" w:color="auto" w:fill="FFFFFF"/>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Nositelji projekta moraju osigurati trajnost projekta, odnosno tijekom razdoblja od pet (5) godin</w:t>
      </w:r>
      <w:r w:rsidR="001661A8"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572C239" w:rsidR="00E77DDE" w:rsidRPr="008A3502" w:rsidRDefault="00E77DDE"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nositelj projekta ne smije </w:t>
      </w:r>
      <w:r w:rsidRPr="008A3502">
        <w:rPr>
          <w:rFonts w:ascii="Times New Roman" w:eastAsia="Times New Roman" w:hAnsi="Times New Roman" w:cs="Times New Roman"/>
          <w:sz w:val="24"/>
          <w:szCs w:val="24"/>
        </w:rPr>
        <w:t>nakon podnošenja prijave projekta</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nositelj </w:t>
      </w:r>
      <w:r w:rsidR="00C0346E" w:rsidRPr="008A3502">
        <w:rPr>
          <w:rFonts w:ascii="Times New Roman" w:eastAsia="Times New Roman" w:hAnsi="Times New Roman" w:cs="Times New Roman"/>
          <w:sz w:val="24"/>
          <w:szCs w:val="24"/>
        </w:rPr>
        <w:t xml:space="preserve">projekta </w:t>
      </w:r>
      <w:r w:rsidR="00452473" w:rsidRPr="008A3502">
        <w:rPr>
          <w:rFonts w:ascii="Times New Roman" w:eastAsia="Times New Roman" w:hAnsi="Times New Roman" w:cs="Times New Roman"/>
          <w:sz w:val="24"/>
          <w:szCs w:val="24"/>
        </w:rPr>
        <w:t>jedinica lokalne samouprave koja upravljanje i održavanje može prenijeti samo na trgovačko društvo koje osniva nositelj projekta</w:t>
      </w:r>
      <w:r w:rsidR="002C04E9" w:rsidRPr="008A3502">
        <w:rPr>
          <w:rFonts w:ascii="Times New Roman" w:eastAsia="Times New Roman" w:hAnsi="Times New Roman" w:cs="Times New Roman"/>
          <w:sz w:val="24"/>
          <w:szCs w:val="24"/>
        </w:rPr>
        <w:t>, javnu ustanovu koju osniva nositelj projekta</w:t>
      </w:r>
      <w:r w:rsidR="00452473" w:rsidRPr="008A3502">
        <w:rPr>
          <w:rFonts w:ascii="Times New Roman" w:eastAsia="Times New Roman" w:hAnsi="Times New Roman" w:cs="Times New Roman"/>
          <w:sz w:val="24"/>
          <w:szCs w:val="24"/>
        </w:rPr>
        <w:t xml:space="preserve"> ili na javnu ustanovu koju </w:t>
      </w:r>
      <w:r w:rsidR="00452473" w:rsidRPr="008A3502">
        <w:rPr>
          <w:rFonts w:ascii="Times New Roman" w:eastAsia="Times New Roman" w:hAnsi="Times New Roman" w:cs="Times New Roman"/>
          <w:sz w:val="24"/>
          <w:szCs w:val="24"/>
        </w:rPr>
        <w:lastRenderedPageBreak/>
        <w:t>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n koju osniva nositelj projekta</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528078CE"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r w:rsidRPr="008A3502">
              <w:rPr>
                <w:rFonts w:ascii="Times New Roman" w:eastAsia="Times New Roman" w:hAnsi="Times New Roman" w:cs="Times New Roman"/>
                <w:sz w:val="24"/>
                <w:szCs w:val="24"/>
              </w:rPr>
              <w:t xml:space="preserve">Razdoblje </w:t>
            </w:r>
            <w:proofErr w:type="spellStart"/>
            <w:r w:rsidRPr="008A3502">
              <w:rPr>
                <w:rFonts w:ascii="Times New Roman" w:eastAsia="Times New Roman" w:hAnsi="Times New Roman" w:cs="Times New Roman"/>
                <w:sz w:val="24"/>
                <w:szCs w:val="24"/>
              </w:rPr>
              <w:t>provedbe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projekta</w:t>
            </w:r>
            <w:proofErr w:type="spellEnd"/>
            <w:r w:rsidRPr="008A3502">
              <w:rPr>
                <w:rFonts w:ascii="Times New Roman" w:eastAsia="Times New Roman" w:hAnsi="Times New Roman" w:cs="Times New Roman"/>
                <w:sz w:val="24"/>
                <w:szCs w:val="24"/>
              </w:rPr>
              <w:t xml:space="preserve"> je </w:t>
            </w:r>
            <w:proofErr w:type="spellStart"/>
            <w:r w:rsidRPr="008A3502">
              <w:rPr>
                <w:rFonts w:ascii="Times New Roman" w:eastAsia="Times New Roman" w:hAnsi="Times New Roman" w:cs="Times New Roman"/>
                <w:sz w:val="24"/>
                <w:szCs w:val="24"/>
              </w:rPr>
              <w:t>najviše</w:t>
            </w:r>
            <w:proofErr w:type="spellEnd"/>
            <w:r w:rsidRPr="008A3502">
              <w:rPr>
                <w:rFonts w:ascii="Times New Roman" w:eastAsia="Times New Roman" w:hAnsi="Times New Roman" w:cs="Times New Roman"/>
                <w:sz w:val="24"/>
                <w:szCs w:val="24"/>
              </w:rPr>
              <w:t xml:space="preserve"> 24 </w:t>
            </w:r>
            <w:proofErr w:type="spellStart"/>
            <w:r w:rsidRPr="008A3502">
              <w:rPr>
                <w:rFonts w:ascii="Times New Roman" w:eastAsia="Times New Roman" w:hAnsi="Times New Roman" w:cs="Times New Roman"/>
                <w:sz w:val="24"/>
                <w:szCs w:val="24"/>
              </w:rPr>
              <w:t>mjeseca</w:t>
            </w:r>
            <w:proofErr w:type="spellEnd"/>
            <w:r w:rsidRPr="008A3502">
              <w:rPr>
                <w:rFonts w:ascii="Times New Roman" w:eastAsia="Times New Roman" w:hAnsi="Times New Roman" w:cs="Times New Roman"/>
                <w:sz w:val="24"/>
                <w:szCs w:val="24"/>
              </w:rPr>
              <w:t xml:space="preserve"> od </w:t>
            </w:r>
            <w:proofErr w:type="spellStart"/>
            <w:r w:rsidRPr="008A3502">
              <w:rPr>
                <w:rFonts w:ascii="Times New Roman" w:eastAsia="Times New Roman" w:hAnsi="Times New Roman" w:cs="Times New Roman"/>
                <w:sz w:val="24"/>
                <w:szCs w:val="24"/>
              </w:rPr>
              <w:t>datuma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donošenja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Odluke</w:t>
            </w:r>
            <w:proofErr w:type="spellEnd"/>
            <w:r w:rsidRPr="008A3502">
              <w:rPr>
                <w:rFonts w:ascii="Times New Roman" w:eastAsia="Times New Roman" w:hAnsi="Times New Roman" w:cs="Times New Roman"/>
                <w:sz w:val="24"/>
                <w:szCs w:val="24"/>
              </w:rPr>
              <w:t xml:space="preserve"> o </w:t>
            </w:r>
            <w:proofErr w:type="spellStart"/>
            <w:r w:rsidRPr="008A3502">
              <w:rPr>
                <w:rFonts w:ascii="Times New Roman" w:eastAsia="Times New Roman" w:hAnsi="Times New Roman" w:cs="Times New Roman"/>
                <w:sz w:val="24"/>
                <w:szCs w:val="24"/>
              </w:rPr>
              <w:t>dodjele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sredstava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te</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završava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danom</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podnošenja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konačnog</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zahtjeva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za</w:t>
            </w:r>
            <w:proofErr w:type="spellEnd"/>
            <w:r w:rsidRPr="008A3502">
              <w:rPr>
                <w:rFonts w:ascii="Times New Roman" w:eastAsia="Times New Roman" w:hAnsi="Times New Roman" w:cs="Times New Roman"/>
                <w:sz w:val="24"/>
                <w:szCs w:val="24"/>
              </w:rPr>
              <w:t xml:space="preserve"> </w:t>
            </w:r>
            <w:proofErr w:type="spellStart"/>
            <w:r w:rsidRPr="008A3502">
              <w:rPr>
                <w:rFonts w:ascii="Times New Roman" w:eastAsia="Times New Roman" w:hAnsi="Times New Roman" w:cs="Times New Roman"/>
                <w:sz w:val="24"/>
                <w:szCs w:val="24"/>
              </w:rPr>
              <w:t>isplatu</w:t>
            </w:r>
            <w:proofErr w:type="spellEnd"/>
            <w:r w:rsidRPr="008A3502">
              <w:rPr>
                <w:rFonts w:ascii="Times New Roman" w:eastAsia="Times New Roman" w:hAnsi="Times New Roman" w:cs="Times New Roman"/>
                <w:sz w:val="24"/>
                <w:szCs w:val="24"/>
              </w:rPr>
              <w:t>.</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0BFFDF8D" w:rsidR="00B537CB" w:rsidRPr="008A3502" w:rsidRDefault="00B13A02" w:rsidP="008A3502">
      <w:pPr>
        <w:pStyle w:val="ListParagraph1"/>
        <w:shd w:val="clear" w:color="auto" w:fill="FFFFFF" w:themeFill="background1"/>
        <w:spacing w:after="120"/>
        <w:ind w:left="0" w:firstLine="0"/>
        <w:rPr>
          <w:rFonts w:ascii="Times New Roman" w:hAnsi="Times New Roman"/>
          <w:color w:val="000000"/>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od nositelja projekta</w:t>
      </w:r>
      <w:r w:rsidRPr="008A3502">
        <w:rPr>
          <w:rFonts w:ascii="Times New Roman" w:eastAsia="Times New Roman" w:hAnsi="Times New Roman"/>
        </w:rPr>
        <w:t xml:space="preserve"> zatražiti povrat sredstava</w:t>
      </w:r>
      <w:r w:rsidR="00525E02" w:rsidRPr="008A3502">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783C4D35" w:rsidR="00B96606" w:rsidRPr="008A3502" w:rsidRDefault="00B96606" w:rsidP="007B18A3">
      <w:pPr>
        <w:spacing w:after="160" w:line="259" w:lineRule="auto"/>
        <w:jc w:val="both"/>
        <w:rPr>
          <w:rFonts w:ascii="Times New Roman" w:hAnsi="Times New Roman" w:cs="Times New Roman"/>
          <w:sz w:val="24"/>
          <w:szCs w:val="24"/>
        </w:rPr>
      </w:pPr>
      <w:r w:rsidRPr="008A3502">
        <w:rPr>
          <w:rFonts w:ascii="Times New Roman" w:hAnsi="Times New Roman" w:cs="Times New Roman"/>
          <w:sz w:val="24"/>
          <w:szCs w:val="24"/>
        </w:rPr>
        <w:br w:type="page"/>
      </w:r>
    </w:p>
    <w:p w14:paraId="29027392" w14:textId="333FF5BB" w:rsidR="001309F1" w:rsidRPr="008A3502" w:rsidRDefault="00C71A1A" w:rsidP="00062884">
      <w:pPr>
        <w:pStyle w:val="Naslov1"/>
        <w:spacing w:after="240"/>
        <w:ind w:left="431" w:hanging="431"/>
        <w:rPr>
          <w:rFonts w:ascii="Times New Roman" w:hAnsi="Times New Roman" w:cs="Times New Roman"/>
          <w:b/>
          <w:color w:val="auto"/>
          <w:sz w:val="24"/>
          <w:szCs w:val="24"/>
        </w:rPr>
      </w:pPr>
      <w:bookmarkStart w:id="42" w:name="_Toc505958386"/>
      <w:bookmarkStart w:id="43" w:name="_Toc517970541"/>
      <w:r w:rsidRPr="008A3502">
        <w:rPr>
          <w:rFonts w:ascii="Times New Roman" w:hAnsi="Times New Roman" w:cs="Times New Roman"/>
          <w:b/>
          <w:color w:val="auto"/>
          <w:sz w:val="24"/>
          <w:szCs w:val="24"/>
        </w:rPr>
        <w:lastRenderedPageBreak/>
        <w:t>OPĆI ZAHTJEVI POSTUPKA ODABIRA PROJEKATA</w:t>
      </w:r>
      <w:bookmarkEnd w:id="42"/>
      <w:bookmarkEnd w:id="43"/>
    </w:p>
    <w:p w14:paraId="7D768C78" w14:textId="289A9CBB" w:rsidR="0084026F" w:rsidRPr="008A3502" w:rsidRDefault="0084026F" w:rsidP="0084026F">
      <w:pPr>
        <w:pStyle w:val="Naslov2"/>
        <w:spacing w:after="240"/>
        <w:ind w:left="578" w:hanging="578"/>
        <w:rPr>
          <w:rFonts w:ascii="Times New Roman" w:hAnsi="Times New Roman" w:cs="Times New Roman"/>
          <w:b/>
          <w:color w:val="auto"/>
          <w:sz w:val="24"/>
          <w:szCs w:val="24"/>
        </w:rPr>
      </w:pPr>
      <w:bookmarkStart w:id="44" w:name="_Toc517970542"/>
      <w:r w:rsidRPr="008A3502">
        <w:rPr>
          <w:rFonts w:ascii="Times New Roman" w:hAnsi="Times New Roman" w:cs="Times New Roman"/>
          <w:b/>
          <w:color w:val="auto"/>
          <w:sz w:val="24"/>
          <w:szCs w:val="24"/>
        </w:rPr>
        <w:t>Prihvatljivi projekti</w:t>
      </w:r>
      <w:bookmarkEnd w:id="44"/>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r w:rsidRPr="008A3502">
              <w:rPr>
                <w:rFonts w:ascii="Times New Roman" w:hAnsi="Times New Roman" w:cs="Times New Roman"/>
                <w:b/>
                <w:sz w:val="24"/>
                <w:szCs w:val="24"/>
              </w:rPr>
              <w:t>Podmjera</w:t>
            </w:r>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57CE7507" w:rsidR="00E00873" w:rsidRPr="008A3502" w:rsidRDefault="00B53977" w:rsidP="00B53977">
            <w:pPr>
              <w:spacing w:line="276" w:lineRule="auto"/>
              <w:jc w:val="center"/>
              <w:rPr>
                <w:rFonts w:ascii="Times New Roman" w:hAnsi="Times New Roman" w:cs="Times New Roman"/>
                <w:b/>
                <w:bCs/>
                <w:color w:val="000000"/>
                <w:sz w:val="24"/>
                <w:szCs w:val="24"/>
                <w:lang w:eastAsia="hr-HR"/>
              </w:rPr>
            </w:pPr>
            <w:r w:rsidRPr="00B53977">
              <w:rPr>
                <w:rFonts w:ascii="Times New Roman" w:hAnsi="Times New Roman"/>
                <w:b/>
                <w:sz w:val="24"/>
                <w:szCs w:val="24"/>
              </w:rPr>
              <w:t>TO 2.1.2 „</w:t>
            </w:r>
            <w:r w:rsidRPr="00B53977">
              <w:rPr>
                <w:rFonts w:ascii="Times New Roman" w:hAnsi="Times New Roman"/>
                <w:b/>
                <w:sz w:val="24"/>
                <w:szCs w:val="24"/>
                <w:lang w:eastAsia="zh-CN"/>
              </w:rPr>
              <w:t>Poboljšanje opće društvene infrastrukture i proširenje lokalnih temeljnih usluga</w:t>
            </w:r>
            <w:r>
              <w:rPr>
                <w:rFonts w:ascii="Times New Roman" w:hAnsi="Times New Roman"/>
                <w:sz w:val="24"/>
                <w:szCs w:val="24"/>
                <w:lang w:eastAsia="zh-CN"/>
              </w:rPr>
              <w:t>“</w:t>
            </w:r>
            <w:r>
              <w:rPr>
                <w:rFonts w:ascii="Times New Roman" w:hAnsi="Times New Roman" w:cs="Times New Roman"/>
                <w:sz w:val="24"/>
                <w:szCs w:val="24"/>
              </w:rPr>
              <w:t xml:space="preserve"> </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48758F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građevine</w:t>
            </w:r>
          </w:p>
          <w:p w14:paraId="68D7495D" w14:textId="71BEF2F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8A3502"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30E18DF2" w14:textId="77777777" w:rsidR="00BC12A1" w:rsidRPr="008A3502" w:rsidRDefault="00BC12A1" w:rsidP="00C55B40">
      <w:pPr>
        <w:ind w:left="142" w:hanging="142"/>
        <w:jc w:val="both"/>
        <w:rPr>
          <w:rFonts w:ascii="Times New Roman" w:hAnsi="Times New Roman" w:cs="Times New Roman"/>
          <w:sz w:val="24"/>
          <w:szCs w:val="24"/>
        </w:rPr>
      </w:pPr>
    </w:p>
    <w:p w14:paraId="2B59D8DE" w14:textId="77777777" w:rsidR="00BC12A1" w:rsidRPr="008A3502" w:rsidRDefault="00BC12A1" w:rsidP="00C55B40">
      <w:pPr>
        <w:ind w:left="142" w:hanging="142"/>
        <w:jc w:val="both"/>
        <w:rPr>
          <w:rFonts w:ascii="Times New Roman" w:hAnsi="Times New Roman" w:cs="Times New Roman"/>
          <w:sz w:val="24"/>
          <w:szCs w:val="24"/>
        </w:rPr>
      </w:pPr>
    </w:p>
    <w:p w14:paraId="46E4A1D3" w14:textId="77777777" w:rsidR="00062884" w:rsidRPr="008A3502" w:rsidRDefault="00062884" w:rsidP="00062884">
      <w:pPr>
        <w:pStyle w:val="Naslov2"/>
        <w:spacing w:after="240"/>
        <w:ind w:left="578" w:hanging="578"/>
        <w:rPr>
          <w:rFonts w:ascii="Times New Roman" w:hAnsi="Times New Roman" w:cs="Times New Roman"/>
          <w:b/>
          <w:color w:val="auto"/>
          <w:sz w:val="24"/>
          <w:szCs w:val="24"/>
        </w:rPr>
      </w:pPr>
      <w:bookmarkStart w:id="45" w:name="_Toc517970543"/>
      <w:r w:rsidRPr="008A3502">
        <w:rPr>
          <w:rFonts w:ascii="Times New Roman" w:hAnsi="Times New Roman" w:cs="Times New Roman"/>
          <w:b/>
          <w:color w:val="auto"/>
          <w:sz w:val="24"/>
          <w:szCs w:val="24"/>
        </w:rPr>
        <w:t>Prihvatljivost projekta</w:t>
      </w:r>
      <w:bookmarkEnd w:id="45"/>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59B64E0C"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41DCFAB3"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sa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53BB8E53"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biti u skladu s lokalnom razvojnom strategijom lokalne akcijske grupe 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7F07A0EB"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mora imati svu potrebnu dokumentaciju u skladu s propisima kojima se uređuje gradnja, ako je primjenjivo, a građevinska dozvola ili drugi akt kojim se odobrava građenje mora glasiti na nositelja projekta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3285E5F5"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podnošenja p</w:t>
      </w:r>
      <w:r w:rsidRPr="008A3502">
        <w:rPr>
          <w:rFonts w:ascii="Times New Roman" w:eastAsiaTheme="minorHAnsi" w:hAnsi="Times New Roman"/>
          <w:lang w:eastAsia="en-US"/>
        </w:rPr>
        <w:t>rijave projekta osim pripremnih aktivnosti (pripremne aktivnosti uključuju nastale opće troškove</w:t>
      </w:r>
      <w:r w:rsidR="00C95375" w:rsidRPr="008A3502">
        <w:rPr>
          <w:rFonts w:ascii="Times New Roman" w:eastAsiaTheme="minorHAnsi" w:hAnsi="Times New Roman"/>
          <w:lang w:eastAsia="en-US"/>
        </w:rPr>
        <w:t xml:space="preserve"> navedenih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73D9056B"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mogu započeti prije podnošenja p</w:t>
      </w:r>
      <w:r w:rsidRPr="008A3502">
        <w:rPr>
          <w:rFonts w:ascii="Times New Roman" w:eastAsiaTheme="minorHAnsi" w:hAnsi="Times New Roman"/>
          <w:lang w:eastAsia="en-US"/>
        </w:rPr>
        <w:t>rijave projekta, ali pod uvje</w:t>
      </w:r>
      <w:r w:rsidR="007447D6" w:rsidRPr="008A3502">
        <w:rPr>
          <w:rFonts w:ascii="Times New Roman" w:eastAsiaTheme="minorHAnsi" w:hAnsi="Times New Roman"/>
          <w:lang w:eastAsia="en-US"/>
        </w:rPr>
        <w:t>tom da u trenutku podnošenja p</w:t>
      </w:r>
      <w:r w:rsidRPr="008A3502">
        <w:rPr>
          <w:rFonts w:ascii="Times New Roman" w:eastAsiaTheme="minorHAnsi" w:hAnsi="Times New Roman"/>
          <w:lang w:eastAsia="en-US"/>
        </w:rPr>
        <w:t>rijave projekta vrijednost započetih aktivnosti građenja ne prelazi 10% ukupne vrijednosti građenja vezanog uz projekt, no takvi troškovi nisu prihvatljivi</w:t>
      </w:r>
    </w:p>
    <w:p w14:paraId="77FF528B" w14:textId="674536DE"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fazno građenje je prihvatljivo samo ako su prilikom podnošenja prijave projekta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2C21E6FF"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lastRenderedPageBreak/>
        <w:t>unutar jedne prijave</w:t>
      </w:r>
      <w:r w:rsidR="00635992" w:rsidRPr="008A3502">
        <w:rPr>
          <w:rFonts w:ascii="Times New Roman" w:eastAsiaTheme="minorHAnsi" w:hAnsi="Times New Roman"/>
          <w:lang w:eastAsia="en-US"/>
        </w:rPr>
        <w:t xml:space="preserve"> projekta 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6031D6D4"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eastAsiaTheme="minorHAnsi" w:hAnsi="Times New Roman"/>
          <w:lang w:eastAsia="en-US"/>
        </w:rPr>
        <w:t>nositelj projekta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Pr="008A3502">
        <w:rPr>
          <w:rFonts w:ascii="Times New Roman" w:eastAsiaTheme="minorHAnsi" w:hAnsi="Times New Roman"/>
          <w:lang w:eastAsia="en-US"/>
        </w:rPr>
        <w:t xml:space="preserve"> ovog Natječaja podrazumijeva da ako nositelj projekta nije vlasnik zemljišta/postojeće građevine, nositelj projekta mora imati Ugovor o osnivanju prava građenja sklopljen s vlasnikom zemljišta/postojeće građevine na rok od najmanje 10 godina, računajući od datuma podnošenja </w:t>
      </w:r>
      <w:r w:rsidR="00635992" w:rsidRPr="008A3502">
        <w:rPr>
          <w:rFonts w:ascii="Times New Roman" w:eastAsiaTheme="minorHAnsi" w:hAnsi="Times New Roman"/>
          <w:lang w:eastAsia="en-US"/>
        </w:rPr>
        <w:t>prijave projekta</w:t>
      </w:r>
      <w:r w:rsidRPr="008A3502">
        <w:rPr>
          <w:rFonts w:ascii="Times New Roman" w:eastAsiaTheme="minorHAnsi" w:hAnsi="Times New Roman"/>
          <w:lang w:eastAsia="en-US"/>
        </w:rPr>
        <w:t xml:space="preserve">. </w:t>
      </w:r>
      <w:r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Pr="008A3502">
        <w:rPr>
          <w:rFonts w:ascii="Times New Roman" w:hAnsi="Times New Roman"/>
        </w:rPr>
        <w:t xml:space="preserve"> ovog Natječaja podrazumijeva da ako nositelj projekta nije vlasnik građevine lokacije ulaganja, nositelj projekta mora imati Ugovor o najmu te građevine sklopljen s vlasnikom građevine na rok od najmanje 10 godina, računajući od datuma podnošenja p</w:t>
      </w:r>
      <w:r w:rsidR="00635992" w:rsidRPr="008A3502">
        <w:rPr>
          <w:rFonts w:ascii="Times New Roman" w:hAnsi="Times New Roman"/>
        </w:rPr>
        <w:t>rijave projekta</w:t>
      </w:r>
    </w:p>
    <w:p w14:paraId="41197B4D" w14:textId="730B6C96"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rojekta ostvaruje neto prihod, n</w:t>
      </w:r>
      <w:r w:rsidRPr="008A3502">
        <w:rPr>
          <w:rFonts w:ascii="Times New Roman" w:eastAsiaTheme="minorHAnsi" w:hAnsi="Times New Roman"/>
          <w:lang w:eastAsia="en-US"/>
        </w:rPr>
        <w:t>ositelju projekta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21B0B24A" w14:textId="18A360F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4ECA97A0" w14:textId="4A38C0A0" w:rsidR="00697CCF" w:rsidRPr="008A3502" w:rsidRDefault="00697CCF" w:rsidP="0060346E">
      <w:pPr>
        <w:autoSpaceDE w:val="0"/>
        <w:autoSpaceDN w:val="0"/>
        <w:adjustRightInd w:val="0"/>
        <w:ind w:right="-274"/>
        <w:jc w:val="both"/>
        <w:rPr>
          <w:rFonts w:ascii="Times New Roman" w:hAnsi="Times New Roman" w:cs="Times New Roman"/>
          <w:sz w:val="24"/>
          <w:szCs w:val="24"/>
        </w:rPr>
      </w:pPr>
    </w:p>
    <w:p w14:paraId="2F1D2F23" w14:textId="259720DA" w:rsidR="00697CCF" w:rsidRDefault="00697CCF" w:rsidP="0060346E">
      <w:pPr>
        <w:autoSpaceDE w:val="0"/>
        <w:autoSpaceDN w:val="0"/>
        <w:adjustRightInd w:val="0"/>
        <w:ind w:right="-274"/>
        <w:jc w:val="both"/>
        <w:rPr>
          <w:rFonts w:ascii="Times New Roman" w:hAnsi="Times New Roman" w:cs="Times New Roman"/>
          <w:sz w:val="24"/>
          <w:szCs w:val="24"/>
        </w:rPr>
      </w:pPr>
    </w:p>
    <w:p w14:paraId="4DA3FFDE"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279BC3D0"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1DB3C613"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14C293A2" w14:textId="77777777" w:rsidR="00096C0C" w:rsidRDefault="00096C0C" w:rsidP="0060346E">
      <w:pPr>
        <w:autoSpaceDE w:val="0"/>
        <w:autoSpaceDN w:val="0"/>
        <w:adjustRightInd w:val="0"/>
        <w:ind w:right="-274"/>
        <w:jc w:val="both"/>
        <w:rPr>
          <w:rFonts w:ascii="Times New Roman" w:hAnsi="Times New Roman" w:cs="Times New Roman"/>
          <w:sz w:val="24"/>
          <w:szCs w:val="24"/>
        </w:rPr>
      </w:pPr>
    </w:p>
    <w:p w14:paraId="07A66155" w14:textId="77777777" w:rsidR="00096C0C" w:rsidRPr="008A3502" w:rsidRDefault="00096C0C"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Naslov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lastRenderedPageBreak/>
        <w:t xml:space="preserve"> </w:t>
      </w:r>
      <w:bookmarkStart w:id="46" w:name="_Toc505958388"/>
      <w:bookmarkStart w:id="47" w:name="_Toc517970544"/>
      <w:r w:rsidR="00787794" w:rsidRPr="008A3502">
        <w:rPr>
          <w:rFonts w:ascii="Times New Roman" w:hAnsi="Times New Roman" w:cs="Times New Roman"/>
          <w:b/>
          <w:color w:val="auto"/>
          <w:sz w:val="24"/>
          <w:szCs w:val="24"/>
        </w:rPr>
        <w:t>Prihvatljiv</w:t>
      </w:r>
      <w:bookmarkEnd w:id="46"/>
      <w:r w:rsidR="00E00873" w:rsidRPr="008A3502">
        <w:rPr>
          <w:rFonts w:ascii="Times New Roman" w:hAnsi="Times New Roman" w:cs="Times New Roman"/>
          <w:b/>
          <w:color w:val="auto"/>
          <w:sz w:val="24"/>
          <w:szCs w:val="24"/>
        </w:rPr>
        <w:t>ost troškova</w:t>
      </w:r>
      <w:bookmarkEnd w:id="47"/>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1AEF3B0B" w:rsidR="0064508F"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stvarnost nastanka kod nositelja projekta</w:t>
      </w:r>
    </w:p>
    <w:p w14:paraId="1CE5240D" w14:textId="1C0B7E96" w:rsidR="00DB6670"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izvršenje plaćanja nositelja projekta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dokazivost putem računa ili dokumenata jednako dokazne vrijednosti</w:t>
      </w:r>
    </w:p>
    <w:p w14:paraId="0232057F" w14:textId="554766EF"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Naslov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25FD75B9" w14:textId="54FA264A" w:rsidR="00F47912" w:rsidRPr="008A3502" w:rsidRDefault="00F47912" w:rsidP="005D0FA7">
      <w:pPr>
        <w:jc w:val="both"/>
        <w:rPr>
          <w:rFonts w:ascii="Times New Roman" w:hAnsi="Times New Roman" w:cs="Times New Roman"/>
          <w:sz w:val="24"/>
          <w:szCs w:val="24"/>
        </w:rPr>
      </w:pPr>
    </w:p>
    <w:p w14:paraId="1B9BC71E" w14:textId="1DD8C21B" w:rsidR="008A3502" w:rsidRPr="008A3502" w:rsidRDefault="008A3502" w:rsidP="005D0FA7">
      <w:pPr>
        <w:jc w:val="both"/>
        <w:rPr>
          <w:rFonts w:ascii="Times New Roman" w:hAnsi="Times New Roman" w:cs="Times New Roman"/>
          <w:sz w:val="24"/>
          <w:szCs w:val="24"/>
        </w:rPr>
      </w:pP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lastRenderedPageBreak/>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576A6C31"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podnesena prijava projekta 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23EFB70F"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Opći troškovi nastali prije podnošenja prijave projekta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7399C9A1" w:rsidR="00254F34" w:rsidRPr="007B18A3"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074DDB9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u: PDV) u slučaju da je nositelj projekta</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41000C3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lastRenderedPageBreak/>
        <w:t>plaće i druge naknade stalno z</w:t>
      </w:r>
      <w:r w:rsidR="00BC57A7" w:rsidRPr="008A3502">
        <w:rPr>
          <w:rFonts w:ascii="Times New Roman" w:hAnsi="Times New Roman" w:cs="Times New Roman"/>
          <w:sz w:val="24"/>
          <w:szCs w:val="24"/>
        </w:rPr>
        <w:t>aposlenih djelatnika nositelja projekta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Naslov2"/>
        <w:spacing w:after="240"/>
        <w:ind w:left="578" w:hanging="578"/>
        <w:rPr>
          <w:rFonts w:ascii="Times New Roman" w:hAnsi="Times New Roman" w:cs="Times New Roman"/>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17970545"/>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2"/>
      <w:bookmarkEnd w:id="63"/>
    </w:p>
    <w:p w14:paraId="6D700888" w14:textId="5B69597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na sve prijave projek</w:t>
      </w:r>
      <w:r w:rsidR="003263FE"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w:t>
      </w:r>
    </w:p>
    <w:p w14:paraId="1E187FFB" w14:textId="657384A6" w:rsidR="00C4487B" w:rsidRPr="008A3502" w:rsidRDefault="00C4487B" w:rsidP="0044531B">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Nositelju projekta </w:t>
      </w:r>
      <w:r w:rsidRPr="008A3502">
        <w:rPr>
          <w:rFonts w:ascii="Times New Roman" w:eastAsia="Times New Roman" w:hAnsi="Times New Roman" w:cs="Times New Roman"/>
          <w:b/>
          <w:sz w:val="24"/>
          <w:szCs w:val="24"/>
          <w:u w:val="single"/>
        </w:rPr>
        <w:t xml:space="preserve">ne može </w:t>
      </w:r>
      <w:r w:rsidR="00FC2A6D" w:rsidRPr="008A3502">
        <w:rPr>
          <w:rFonts w:ascii="Times New Roman" w:eastAsia="Times New Roman" w:hAnsi="Times New Roman" w:cs="Times New Roman"/>
          <w:b/>
          <w:sz w:val="24"/>
          <w:szCs w:val="24"/>
          <w:u w:val="single"/>
        </w:rPr>
        <w:t xml:space="preserve">se </w:t>
      </w:r>
      <w:r w:rsidRPr="008A3502">
        <w:rPr>
          <w:rFonts w:ascii="Times New Roman" w:eastAsia="Times New Roman" w:hAnsi="Times New Roman" w:cs="Times New Roman"/>
          <w:b/>
          <w:sz w:val="24"/>
          <w:szCs w:val="24"/>
          <w:u w:val="single"/>
        </w:rPr>
        <w:t>dodijeliti veći iznos bodova</w:t>
      </w:r>
      <w:r w:rsidRPr="008A3502">
        <w:rPr>
          <w:rFonts w:ascii="Times New Roman" w:eastAsia="Times New Roman" w:hAnsi="Times New Roman" w:cs="Times New Roman"/>
          <w:sz w:val="24"/>
          <w:szCs w:val="24"/>
        </w:rPr>
        <w:t xml:space="preserve"> u odnosu od onog što je zatraženo u </w:t>
      </w:r>
      <w:r w:rsidRPr="008A3502">
        <w:rPr>
          <w:rFonts w:ascii="Times New Roman" w:eastAsia="Times New Roman" w:hAnsi="Times New Roman" w:cs="Times New Roman"/>
          <w:b/>
          <w:sz w:val="24"/>
          <w:szCs w:val="24"/>
        </w:rPr>
        <w:t>prijavnom obrascu</w:t>
      </w:r>
      <w:r w:rsidRPr="008A3502">
        <w:rPr>
          <w:rFonts w:ascii="Times New Roman" w:eastAsia="Times New Roman" w:hAnsi="Times New Roman" w:cs="Times New Roman"/>
          <w:sz w:val="24"/>
          <w:szCs w:val="24"/>
        </w:rPr>
        <w:t>.</w:t>
      </w:r>
    </w:p>
    <w:p w14:paraId="4B062BF5" w14:textId="76199F41" w:rsidR="00351CCB" w:rsidRDefault="00C10EDC" w:rsidP="0044531B">
      <w:pPr>
        <w:shd w:val="clear" w:color="auto" w:fill="FFFFFF"/>
        <w:spacing w:before="120"/>
        <w:jc w:val="both"/>
        <w:rPr>
          <w:rFonts w:ascii="Times New Roman" w:hAnsi="Times New Roman" w:cs="Times New Roman"/>
          <w:sz w:val="24"/>
          <w:szCs w:val="24"/>
        </w:rPr>
      </w:pPr>
      <w:bookmarkStart w:id="64" w:name="_Toc450901563"/>
      <w:bookmarkStart w:id="65"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 xml:space="preserve">prag prolaznosti. </w:t>
      </w:r>
    </w:p>
    <w:p w14:paraId="0051B1C1" w14:textId="77777777" w:rsidR="00AD28E6" w:rsidRDefault="00AD28E6" w:rsidP="0044531B">
      <w:pPr>
        <w:shd w:val="clear" w:color="auto" w:fill="FFFFFF"/>
        <w:spacing w:before="120"/>
        <w:jc w:val="both"/>
        <w:rPr>
          <w:rFonts w:ascii="Times New Roman" w:hAnsi="Times New Roman" w:cs="Times New Roman"/>
          <w:sz w:val="24"/>
          <w:szCs w:val="24"/>
        </w:rPr>
      </w:pPr>
    </w:p>
    <w:tbl>
      <w:tblPr>
        <w:tblW w:w="935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562"/>
        <w:gridCol w:w="564"/>
        <w:gridCol w:w="7042"/>
        <w:gridCol w:w="1171"/>
        <w:gridCol w:w="19"/>
      </w:tblGrid>
      <w:tr w:rsidR="00AD28E6" w:rsidRPr="0045404A" w14:paraId="0F73B48F" w14:textId="77777777" w:rsidTr="00096C0C">
        <w:trPr>
          <w:gridAfter w:val="1"/>
          <w:wAfter w:w="19" w:type="dxa"/>
          <w:trHeight w:val="656"/>
        </w:trPr>
        <w:tc>
          <w:tcPr>
            <w:tcW w:w="1126" w:type="dxa"/>
            <w:gridSpan w:val="2"/>
            <w:tcBorders>
              <w:bottom w:val="single" w:sz="12" w:space="0" w:color="95B3D7"/>
              <w:right w:val="single" w:sz="4" w:space="0" w:color="000000"/>
            </w:tcBorders>
            <w:shd w:val="clear" w:color="auto" w:fill="FFE599"/>
          </w:tcPr>
          <w:p w14:paraId="465C9DA3" w14:textId="77777777" w:rsidR="00AD28E6" w:rsidRDefault="00AD28E6" w:rsidP="00063052">
            <w:pPr>
              <w:rPr>
                <w:rFonts w:ascii="Times New Roman" w:hAnsi="Times New Roman"/>
                <w:b/>
                <w:bCs/>
                <w:sz w:val="24"/>
                <w:szCs w:val="24"/>
              </w:rPr>
            </w:pPr>
            <w:r>
              <w:rPr>
                <w:rFonts w:ascii="Times New Roman" w:hAnsi="Times New Roman"/>
                <w:b/>
                <w:bCs/>
                <w:sz w:val="24"/>
                <w:szCs w:val="24"/>
              </w:rPr>
              <w:t>LRS TO 2.1.2</w:t>
            </w:r>
          </w:p>
          <w:p w14:paraId="6A18476F" w14:textId="77777777" w:rsidR="00AD28E6" w:rsidRPr="00496B00" w:rsidRDefault="00AD28E6" w:rsidP="00063052">
            <w:pPr>
              <w:jc w:val="center"/>
              <w:rPr>
                <w:rFonts w:ascii="Times New Roman" w:hAnsi="Times New Roman"/>
                <w:b/>
                <w:bCs/>
                <w:color w:val="FF0000"/>
                <w:sz w:val="24"/>
                <w:szCs w:val="24"/>
              </w:rPr>
            </w:pPr>
          </w:p>
        </w:tc>
        <w:tc>
          <w:tcPr>
            <w:tcW w:w="8213" w:type="dxa"/>
            <w:gridSpan w:val="2"/>
            <w:tcBorders>
              <w:left w:val="single" w:sz="4" w:space="0" w:color="000000"/>
              <w:bottom w:val="single" w:sz="12" w:space="0" w:color="95B3D7"/>
            </w:tcBorders>
            <w:shd w:val="clear" w:color="auto" w:fill="FFE599"/>
          </w:tcPr>
          <w:p w14:paraId="407969A1" w14:textId="77777777" w:rsidR="00AD28E6" w:rsidRDefault="00AD28E6" w:rsidP="00063052">
            <w:pPr>
              <w:rPr>
                <w:rFonts w:ascii="Times New Roman" w:hAnsi="Times New Roman"/>
                <w:b/>
                <w:bCs/>
                <w:sz w:val="24"/>
                <w:szCs w:val="24"/>
              </w:rPr>
            </w:pPr>
            <w:r w:rsidRPr="0045404A">
              <w:rPr>
                <w:rFonts w:ascii="Times New Roman" w:hAnsi="Times New Roman"/>
                <w:b/>
                <w:bCs/>
                <w:sz w:val="24"/>
                <w:szCs w:val="24"/>
              </w:rPr>
              <w:t>Kriteriji odabira projekata namijenjeni</w:t>
            </w:r>
            <w:r>
              <w:rPr>
                <w:rFonts w:ascii="Times New Roman" w:hAnsi="Times New Roman"/>
                <w:b/>
                <w:bCs/>
                <w:sz w:val="24"/>
                <w:szCs w:val="24"/>
              </w:rPr>
              <w:t>h poboljšanju opće društvene infrastrukture i proširenju lokalnih temeljnih usluga</w:t>
            </w:r>
            <w:r w:rsidRPr="0045404A">
              <w:rPr>
                <w:rFonts w:ascii="Times New Roman" w:hAnsi="Times New Roman"/>
                <w:b/>
                <w:bCs/>
                <w:sz w:val="24"/>
                <w:szCs w:val="24"/>
              </w:rPr>
              <w:t xml:space="preserve"> </w:t>
            </w:r>
          </w:p>
          <w:p w14:paraId="0CD62C71" w14:textId="77777777" w:rsidR="00AD28E6" w:rsidRPr="0045404A" w:rsidRDefault="00AD28E6" w:rsidP="00063052">
            <w:pPr>
              <w:rPr>
                <w:rFonts w:ascii="Times New Roman" w:hAnsi="Times New Roman"/>
                <w:b/>
                <w:bCs/>
                <w:sz w:val="24"/>
                <w:szCs w:val="24"/>
              </w:rPr>
            </w:pPr>
            <w:r w:rsidRPr="00397B28">
              <w:rPr>
                <w:rFonts w:ascii="Times New Roman" w:hAnsi="Times New Roman"/>
                <w:bCs/>
                <w:i/>
                <w:color w:val="000000"/>
                <w:sz w:val="24"/>
                <w:szCs w:val="24"/>
              </w:rPr>
              <w:t xml:space="preserve">(sukladna </w:t>
            </w:r>
            <w:r>
              <w:rPr>
                <w:rFonts w:ascii="Times New Roman" w:hAnsi="Times New Roman"/>
                <w:bCs/>
                <w:i/>
                <w:color w:val="000000"/>
                <w:sz w:val="24"/>
                <w:szCs w:val="24"/>
              </w:rPr>
              <w:t>TO 7.4.1</w:t>
            </w:r>
            <w:r w:rsidRPr="00397B28">
              <w:rPr>
                <w:rFonts w:ascii="Times New Roman" w:hAnsi="Times New Roman"/>
                <w:bCs/>
                <w:i/>
                <w:color w:val="000000"/>
                <w:sz w:val="24"/>
                <w:szCs w:val="24"/>
              </w:rPr>
              <w:t xml:space="preserve"> PRR)</w:t>
            </w:r>
          </w:p>
        </w:tc>
      </w:tr>
      <w:tr w:rsidR="00096C0C" w:rsidRPr="0045404A" w14:paraId="3E31E7DA" w14:textId="77777777" w:rsidTr="00096C0C">
        <w:trPr>
          <w:trHeight w:val="281"/>
        </w:trPr>
        <w:tc>
          <w:tcPr>
            <w:tcW w:w="562" w:type="dxa"/>
            <w:shd w:val="clear" w:color="auto" w:fill="auto"/>
          </w:tcPr>
          <w:p w14:paraId="54CE4D27" w14:textId="0972B7E6" w:rsidR="00096C0C" w:rsidRPr="0045404A" w:rsidRDefault="00096C0C" w:rsidP="00096C0C">
            <w:pPr>
              <w:jc w:val="center"/>
              <w:rPr>
                <w:rFonts w:ascii="Times New Roman" w:hAnsi="Times New Roman"/>
                <w:b/>
                <w:bCs/>
                <w:sz w:val="24"/>
                <w:szCs w:val="24"/>
              </w:rPr>
            </w:pPr>
          </w:p>
        </w:tc>
        <w:tc>
          <w:tcPr>
            <w:tcW w:w="7606" w:type="dxa"/>
            <w:gridSpan w:val="2"/>
            <w:shd w:val="clear" w:color="auto" w:fill="auto"/>
          </w:tcPr>
          <w:p w14:paraId="64E28CB1" w14:textId="402AB607" w:rsidR="00096C0C" w:rsidRPr="0045404A" w:rsidRDefault="00096C0C" w:rsidP="00096C0C">
            <w:pPr>
              <w:jc w:val="center"/>
              <w:rPr>
                <w:rFonts w:ascii="Times New Roman" w:hAnsi="Times New Roman"/>
                <w:b/>
                <w:bCs/>
                <w:sz w:val="24"/>
                <w:szCs w:val="24"/>
              </w:rPr>
            </w:pPr>
            <w:r>
              <w:rPr>
                <w:rFonts w:ascii="Times New Roman" w:hAnsi="Times New Roman"/>
                <w:b/>
                <w:bCs/>
                <w:sz w:val="24"/>
                <w:szCs w:val="24"/>
              </w:rPr>
              <w:t>KRITERIJ</w:t>
            </w:r>
          </w:p>
        </w:tc>
        <w:tc>
          <w:tcPr>
            <w:tcW w:w="1190" w:type="dxa"/>
            <w:gridSpan w:val="2"/>
            <w:shd w:val="clear" w:color="auto" w:fill="auto"/>
          </w:tcPr>
          <w:p w14:paraId="623C4BB9" w14:textId="41DA4E39" w:rsidR="00096C0C" w:rsidRPr="0045404A" w:rsidRDefault="00096C0C" w:rsidP="00063052">
            <w:pPr>
              <w:jc w:val="center"/>
              <w:rPr>
                <w:rFonts w:ascii="Times New Roman" w:hAnsi="Times New Roman"/>
                <w:b/>
                <w:sz w:val="24"/>
                <w:szCs w:val="24"/>
              </w:rPr>
            </w:pPr>
            <w:r w:rsidRPr="0045404A">
              <w:rPr>
                <w:rFonts w:ascii="Times New Roman" w:hAnsi="Times New Roman"/>
                <w:b/>
                <w:sz w:val="24"/>
                <w:szCs w:val="24"/>
              </w:rPr>
              <w:t>BODOVI</w:t>
            </w:r>
          </w:p>
        </w:tc>
      </w:tr>
      <w:tr w:rsidR="00AD28E6" w:rsidRPr="0045404A" w14:paraId="62D86EDF" w14:textId="77777777" w:rsidTr="00096C0C">
        <w:trPr>
          <w:trHeight w:val="287"/>
        </w:trPr>
        <w:tc>
          <w:tcPr>
            <w:tcW w:w="562" w:type="dxa"/>
            <w:shd w:val="clear" w:color="auto" w:fill="FFF2CC"/>
          </w:tcPr>
          <w:p w14:paraId="1B986266" w14:textId="77777777" w:rsidR="00AD28E6" w:rsidRPr="0045404A" w:rsidRDefault="00AD28E6" w:rsidP="00063052">
            <w:pPr>
              <w:jc w:val="center"/>
              <w:rPr>
                <w:rFonts w:ascii="Times New Roman" w:hAnsi="Times New Roman"/>
                <w:b/>
                <w:bCs/>
                <w:sz w:val="24"/>
                <w:szCs w:val="24"/>
              </w:rPr>
            </w:pPr>
            <w:r>
              <w:rPr>
                <w:rFonts w:ascii="Times New Roman" w:hAnsi="Times New Roman"/>
                <w:b/>
                <w:bCs/>
                <w:sz w:val="24"/>
                <w:szCs w:val="24"/>
              </w:rPr>
              <w:t>1</w:t>
            </w:r>
            <w:r w:rsidRPr="0045404A">
              <w:rPr>
                <w:rFonts w:ascii="Times New Roman" w:hAnsi="Times New Roman"/>
                <w:b/>
                <w:bCs/>
                <w:sz w:val="24"/>
                <w:szCs w:val="24"/>
              </w:rPr>
              <w:t>.</w:t>
            </w:r>
          </w:p>
        </w:tc>
        <w:tc>
          <w:tcPr>
            <w:tcW w:w="7606" w:type="dxa"/>
            <w:gridSpan w:val="2"/>
            <w:shd w:val="clear" w:color="auto" w:fill="FFF2CC"/>
          </w:tcPr>
          <w:p w14:paraId="4003B27B" w14:textId="77777777" w:rsidR="00AD28E6" w:rsidRPr="0045404A" w:rsidRDefault="00AD28E6" w:rsidP="00063052">
            <w:pPr>
              <w:rPr>
                <w:rFonts w:ascii="Times New Roman" w:hAnsi="Times New Roman"/>
                <w:b/>
                <w:sz w:val="24"/>
                <w:szCs w:val="24"/>
              </w:rPr>
            </w:pPr>
            <w:r w:rsidRPr="0045404A">
              <w:rPr>
                <w:rFonts w:ascii="Times New Roman" w:hAnsi="Times New Roman"/>
                <w:b/>
                <w:bCs/>
                <w:sz w:val="24"/>
                <w:szCs w:val="24"/>
              </w:rPr>
              <w:t>Tip ulaganja/prioritetno ulaganje</w:t>
            </w:r>
          </w:p>
        </w:tc>
        <w:tc>
          <w:tcPr>
            <w:tcW w:w="1190" w:type="dxa"/>
            <w:gridSpan w:val="2"/>
            <w:shd w:val="clear" w:color="auto" w:fill="FFF2CC"/>
          </w:tcPr>
          <w:p w14:paraId="68E2E0D6" w14:textId="77777777" w:rsidR="00AD28E6" w:rsidRPr="0045404A" w:rsidRDefault="00AD28E6" w:rsidP="00063052">
            <w:pPr>
              <w:jc w:val="center"/>
              <w:rPr>
                <w:rFonts w:ascii="Times New Roman" w:hAnsi="Times New Roman"/>
                <w:b/>
                <w:sz w:val="24"/>
                <w:szCs w:val="24"/>
              </w:rPr>
            </w:pPr>
            <w:proofErr w:type="spellStart"/>
            <w:r w:rsidRPr="0045404A">
              <w:rPr>
                <w:rFonts w:ascii="Times New Roman" w:hAnsi="Times New Roman"/>
                <w:b/>
                <w:sz w:val="24"/>
                <w:szCs w:val="24"/>
              </w:rPr>
              <w:t>max</w:t>
            </w:r>
            <w:proofErr w:type="spellEnd"/>
            <w:r w:rsidRPr="0045404A">
              <w:rPr>
                <w:rFonts w:ascii="Times New Roman" w:hAnsi="Times New Roman"/>
                <w:b/>
                <w:sz w:val="24"/>
                <w:szCs w:val="24"/>
              </w:rPr>
              <w:t>. 20</w:t>
            </w:r>
          </w:p>
        </w:tc>
      </w:tr>
      <w:tr w:rsidR="00AD28E6" w:rsidRPr="0045404A" w14:paraId="405F3524" w14:textId="77777777" w:rsidTr="00096C0C">
        <w:trPr>
          <w:trHeight w:val="281"/>
        </w:trPr>
        <w:tc>
          <w:tcPr>
            <w:tcW w:w="562" w:type="dxa"/>
            <w:vMerge w:val="restart"/>
            <w:shd w:val="clear" w:color="auto" w:fill="auto"/>
          </w:tcPr>
          <w:p w14:paraId="242247E4" w14:textId="77777777" w:rsidR="00AD28E6" w:rsidRPr="0045404A" w:rsidRDefault="00AD28E6" w:rsidP="00063052">
            <w:pPr>
              <w:jc w:val="center"/>
              <w:rPr>
                <w:rFonts w:ascii="Times New Roman" w:hAnsi="Times New Roman"/>
                <w:b/>
                <w:bCs/>
                <w:sz w:val="24"/>
                <w:szCs w:val="24"/>
              </w:rPr>
            </w:pPr>
          </w:p>
        </w:tc>
        <w:tc>
          <w:tcPr>
            <w:tcW w:w="7606" w:type="dxa"/>
            <w:gridSpan w:val="2"/>
            <w:shd w:val="clear" w:color="auto" w:fill="auto"/>
          </w:tcPr>
          <w:p w14:paraId="522CB85D" w14:textId="77777777" w:rsidR="00AD28E6" w:rsidRPr="0045404A" w:rsidRDefault="00AD28E6" w:rsidP="00063052">
            <w:pPr>
              <w:rPr>
                <w:rFonts w:ascii="Times New Roman" w:hAnsi="Times New Roman"/>
                <w:b/>
                <w:sz w:val="24"/>
                <w:szCs w:val="24"/>
              </w:rPr>
            </w:pPr>
            <w:r>
              <w:rPr>
                <w:rFonts w:ascii="Times New Roman" w:hAnsi="Times New Roman"/>
                <w:sz w:val="24"/>
                <w:szCs w:val="24"/>
              </w:rPr>
              <w:t>U</w:t>
            </w:r>
            <w:r w:rsidRPr="0045404A">
              <w:rPr>
                <w:rFonts w:ascii="Times New Roman" w:hAnsi="Times New Roman"/>
                <w:sz w:val="24"/>
                <w:szCs w:val="24"/>
              </w:rPr>
              <w:t>laganje u rekonstrukciju (sa ili bez opremanja)</w:t>
            </w:r>
          </w:p>
        </w:tc>
        <w:tc>
          <w:tcPr>
            <w:tcW w:w="1190" w:type="dxa"/>
            <w:gridSpan w:val="2"/>
            <w:shd w:val="clear" w:color="auto" w:fill="auto"/>
          </w:tcPr>
          <w:p w14:paraId="18A9AD04" w14:textId="77777777" w:rsidR="00AD28E6" w:rsidRPr="0045404A" w:rsidRDefault="00AD28E6" w:rsidP="00063052">
            <w:pPr>
              <w:jc w:val="center"/>
              <w:rPr>
                <w:rFonts w:ascii="Times New Roman" w:hAnsi="Times New Roman"/>
                <w:sz w:val="24"/>
                <w:szCs w:val="24"/>
              </w:rPr>
            </w:pPr>
            <w:r w:rsidRPr="0045404A">
              <w:rPr>
                <w:rFonts w:ascii="Times New Roman" w:hAnsi="Times New Roman"/>
                <w:sz w:val="24"/>
                <w:szCs w:val="24"/>
              </w:rPr>
              <w:t>20</w:t>
            </w:r>
          </w:p>
        </w:tc>
      </w:tr>
      <w:tr w:rsidR="00AD28E6" w:rsidRPr="0045404A" w14:paraId="3C8FCFE9" w14:textId="77777777" w:rsidTr="00096C0C">
        <w:trPr>
          <w:trHeight w:val="150"/>
        </w:trPr>
        <w:tc>
          <w:tcPr>
            <w:tcW w:w="562" w:type="dxa"/>
            <w:vMerge/>
            <w:shd w:val="clear" w:color="auto" w:fill="auto"/>
          </w:tcPr>
          <w:p w14:paraId="1F8672E2" w14:textId="77777777" w:rsidR="00AD28E6" w:rsidRPr="0045404A" w:rsidRDefault="00AD28E6" w:rsidP="00063052">
            <w:pPr>
              <w:jc w:val="center"/>
              <w:rPr>
                <w:rFonts w:ascii="Times New Roman" w:hAnsi="Times New Roman"/>
                <w:b/>
                <w:bCs/>
                <w:sz w:val="24"/>
                <w:szCs w:val="24"/>
              </w:rPr>
            </w:pPr>
          </w:p>
        </w:tc>
        <w:tc>
          <w:tcPr>
            <w:tcW w:w="7606" w:type="dxa"/>
            <w:gridSpan w:val="2"/>
            <w:shd w:val="clear" w:color="auto" w:fill="auto"/>
          </w:tcPr>
          <w:p w14:paraId="03F2028D" w14:textId="77777777" w:rsidR="00AD28E6" w:rsidRPr="0045404A" w:rsidRDefault="00AD28E6" w:rsidP="00063052">
            <w:pPr>
              <w:rPr>
                <w:rFonts w:ascii="Times New Roman" w:hAnsi="Times New Roman"/>
                <w:sz w:val="24"/>
                <w:szCs w:val="24"/>
              </w:rPr>
            </w:pPr>
            <w:r>
              <w:rPr>
                <w:rFonts w:ascii="Times New Roman" w:hAnsi="Times New Roman"/>
                <w:sz w:val="24"/>
                <w:szCs w:val="24"/>
              </w:rPr>
              <w:t>U</w:t>
            </w:r>
            <w:r w:rsidRPr="0045404A">
              <w:rPr>
                <w:rFonts w:ascii="Times New Roman" w:hAnsi="Times New Roman"/>
                <w:sz w:val="24"/>
                <w:szCs w:val="24"/>
              </w:rPr>
              <w:t xml:space="preserve">laganje u </w:t>
            </w:r>
            <w:r>
              <w:rPr>
                <w:rFonts w:ascii="Times New Roman" w:hAnsi="Times New Roman"/>
                <w:sz w:val="24"/>
                <w:szCs w:val="24"/>
              </w:rPr>
              <w:t>izgradnju (sa ili bez opremanja)</w:t>
            </w:r>
          </w:p>
        </w:tc>
        <w:tc>
          <w:tcPr>
            <w:tcW w:w="1190" w:type="dxa"/>
            <w:gridSpan w:val="2"/>
            <w:shd w:val="clear" w:color="auto" w:fill="auto"/>
          </w:tcPr>
          <w:p w14:paraId="76588268" w14:textId="77777777" w:rsidR="00AD28E6" w:rsidRPr="0045404A" w:rsidRDefault="00AD28E6" w:rsidP="00063052">
            <w:pPr>
              <w:jc w:val="center"/>
              <w:rPr>
                <w:rFonts w:ascii="Times New Roman" w:hAnsi="Times New Roman"/>
                <w:sz w:val="24"/>
                <w:szCs w:val="24"/>
              </w:rPr>
            </w:pPr>
            <w:r>
              <w:rPr>
                <w:rFonts w:ascii="Times New Roman" w:hAnsi="Times New Roman"/>
                <w:sz w:val="24"/>
                <w:szCs w:val="24"/>
              </w:rPr>
              <w:t>15</w:t>
            </w:r>
          </w:p>
        </w:tc>
      </w:tr>
      <w:tr w:rsidR="00AD28E6" w:rsidRPr="0045404A" w14:paraId="0BE90837" w14:textId="77777777" w:rsidTr="00096C0C">
        <w:trPr>
          <w:trHeight w:val="150"/>
        </w:trPr>
        <w:tc>
          <w:tcPr>
            <w:tcW w:w="562" w:type="dxa"/>
            <w:shd w:val="clear" w:color="auto" w:fill="auto"/>
          </w:tcPr>
          <w:p w14:paraId="7427E87F" w14:textId="77777777" w:rsidR="00AD28E6" w:rsidRPr="0045404A" w:rsidRDefault="00AD28E6" w:rsidP="00063052">
            <w:pPr>
              <w:jc w:val="center"/>
              <w:rPr>
                <w:rFonts w:ascii="Times New Roman" w:hAnsi="Times New Roman"/>
                <w:b/>
                <w:bCs/>
                <w:sz w:val="24"/>
                <w:szCs w:val="24"/>
              </w:rPr>
            </w:pPr>
          </w:p>
        </w:tc>
        <w:tc>
          <w:tcPr>
            <w:tcW w:w="7606" w:type="dxa"/>
            <w:gridSpan w:val="2"/>
            <w:shd w:val="clear" w:color="auto" w:fill="auto"/>
          </w:tcPr>
          <w:p w14:paraId="3A0F3B96" w14:textId="77777777" w:rsidR="00AD28E6" w:rsidRPr="0045404A" w:rsidRDefault="00AD28E6" w:rsidP="00063052">
            <w:pPr>
              <w:rPr>
                <w:rFonts w:ascii="Times New Roman" w:hAnsi="Times New Roman"/>
                <w:sz w:val="24"/>
                <w:szCs w:val="24"/>
              </w:rPr>
            </w:pPr>
            <w:r>
              <w:rPr>
                <w:rFonts w:ascii="Times New Roman" w:hAnsi="Times New Roman"/>
                <w:sz w:val="24"/>
                <w:szCs w:val="24"/>
              </w:rPr>
              <w:t>Ulaganje u opremanje</w:t>
            </w:r>
          </w:p>
        </w:tc>
        <w:tc>
          <w:tcPr>
            <w:tcW w:w="1190" w:type="dxa"/>
            <w:gridSpan w:val="2"/>
            <w:shd w:val="clear" w:color="auto" w:fill="auto"/>
          </w:tcPr>
          <w:p w14:paraId="756DAF3F" w14:textId="77777777" w:rsidR="00AD28E6" w:rsidRPr="0045404A" w:rsidRDefault="00AD28E6" w:rsidP="00063052">
            <w:pPr>
              <w:jc w:val="center"/>
              <w:rPr>
                <w:rFonts w:ascii="Times New Roman" w:hAnsi="Times New Roman"/>
                <w:sz w:val="24"/>
                <w:szCs w:val="24"/>
              </w:rPr>
            </w:pPr>
            <w:r>
              <w:rPr>
                <w:rFonts w:ascii="Times New Roman" w:hAnsi="Times New Roman"/>
                <w:sz w:val="24"/>
                <w:szCs w:val="24"/>
              </w:rPr>
              <w:t>10</w:t>
            </w:r>
          </w:p>
        </w:tc>
      </w:tr>
      <w:tr w:rsidR="00AD28E6" w:rsidRPr="0045404A" w14:paraId="43BCCC2D" w14:textId="77777777" w:rsidTr="00096C0C">
        <w:trPr>
          <w:trHeight w:val="281"/>
        </w:trPr>
        <w:tc>
          <w:tcPr>
            <w:tcW w:w="562" w:type="dxa"/>
            <w:shd w:val="clear" w:color="auto" w:fill="FFF2CC"/>
          </w:tcPr>
          <w:p w14:paraId="05ECD111" w14:textId="77777777" w:rsidR="00AD28E6" w:rsidRPr="0045404A" w:rsidRDefault="00AD28E6" w:rsidP="00063052">
            <w:pPr>
              <w:jc w:val="center"/>
              <w:rPr>
                <w:rFonts w:ascii="Times New Roman" w:hAnsi="Times New Roman"/>
                <w:b/>
                <w:bCs/>
                <w:sz w:val="24"/>
                <w:szCs w:val="24"/>
              </w:rPr>
            </w:pPr>
            <w:r>
              <w:rPr>
                <w:rFonts w:ascii="Times New Roman" w:hAnsi="Times New Roman"/>
                <w:b/>
                <w:bCs/>
                <w:sz w:val="24"/>
                <w:szCs w:val="24"/>
              </w:rPr>
              <w:t>2</w:t>
            </w:r>
            <w:r w:rsidRPr="0045404A">
              <w:rPr>
                <w:rFonts w:ascii="Times New Roman" w:hAnsi="Times New Roman"/>
                <w:b/>
                <w:bCs/>
                <w:sz w:val="24"/>
                <w:szCs w:val="24"/>
              </w:rPr>
              <w:t>.</w:t>
            </w:r>
          </w:p>
        </w:tc>
        <w:tc>
          <w:tcPr>
            <w:tcW w:w="7606" w:type="dxa"/>
            <w:gridSpan w:val="2"/>
            <w:shd w:val="clear" w:color="auto" w:fill="FFF2CC"/>
          </w:tcPr>
          <w:p w14:paraId="691D3DA8" w14:textId="77777777" w:rsidR="00AD28E6" w:rsidRPr="0045404A" w:rsidRDefault="00AD28E6" w:rsidP="00063052">
            <w:pPr>
              <w:rPr>
                <w:rFonts w:ascii="Times New Roman" w:hAnsi="Times New Roman"/>
                <w:b/>
                <w:sz w:val="24"/>
                <w:szCs w:val="24"/>
              </w:rPr>
            </w:pPr>
            <w:r w:rsidRPr="0045404A">
              <w:rPr>
                <w:rFonts w:ascii="Times New Roman" w:hAnsi="Times New Roman"/>
                <w:b/>
                <w:bCs/>
                <w:sz w:val="24"/>
                <w:szCs w:val="24"/>
              </w:rPr>
              <w:t>Ulaganje doprinosi stvaranju novih radnih mjesta</w:t>
            </w:r>
          </w:p>
        </w:tc>
        <w:tc>
          <w:tcPr>
            <w:tcW w:w="1190" w:type="dxa"/>
            <w:gridSpan w:val="2"/>
            <w:shd w:val="clear" w:color="auto" w:fill="FFF2CC"/>
          </w:tcPr>
          <w:p w14:paraId="21D356FC" w14:textId="77777777" w:rsidR="00AD28E6" w:rsidRPr="0045404A" w:rsidRDefault="00AD28E6" w:rsidP="00063052">
            <w:pPr>
              <w:jc w:val="center"/>
              <w:rPr>
                <w:rFonts w:ascii="Times New Roman" w:hAnsi="Times New Roman"/>
                <w:b/>
                <w:sz w:val="24"/>
                <w:szCs w:val="24"/>
              </w:rPr>
            </w:pPr>
            <w:r>
              <w:rPr>
                <w:rFonts w:ascii="Times New Roman" w:hAnsi="Times New Roman"/>
                <w:b/>
                <w:sz w:val="24"/>
                <w:szCs w:val="24"/>
              </w:rPr>
              <w:t xml:space="preserve">         </w:t>
            </w:r>
            <w:r w:rsidRPr="0045404A">
              <w:rPr>
                <w:rFonts w:ascii="Times New Roman" w:hAnsi="Times New Roman"/>
                <w:b/>
                <w:sz w:val="24"/>
                <w:szCs w:val="24"/>
              </w:rPr>
              <w:t>10</w:t>
            </w:r>
          </w:p>
        </w:tc>
      </w:tr>
      <w:tr w:rsidR="00AD28E6" w:rsidRPr="0045404A" w14:paraId="0E1D779F" w14:textId="77777777" w:rsidTr="00096C0C">
        <w:trPr>
          <w:trHeight w:val="283"/>
        </w:trPr>
        <w:tc>
          <w:tcPr>
            <w:tcW w:w="562" w:type="dxa"/>
            <w:shd w:val="clear" w:color="auto" w:fill="FFF2CC"/>
          </w:tcPr>
          <w:p w14:paraId="3CF1B0E4" w14:textId="77777777" w:rsidR="00AD28E6" w:rsidRPr="0045404A" w:rsidRDefault="00AD28E6" w:rsidP="00063052">
            <w:pPr>
              <w:jc w:val="center"/>
              <w:rPr>
                <w:rFonts w:ascii="Times New Roman" w:hAnsi="Times New Roman"/>
                <w:b/>
                <w:bCs/>
                <w:sz w:val="24"/>
                <w:szCs w:val="24"/>
              </w:rPr>
            </w:pPr>
            <w:r>
              <w:rPr>
                <w:rFonts w:ascii="Times New Roman" w:hAnsi="Times New Roman"/>
                <w:b/>
                <w:bCs/>
                <w:sz w:val="24"/>
                <w:szCs w:val="24"/>
              </w:rPr>
              <w:t>3</w:t>
            </w:r>
            <w:r w:rsidRPr="0045404A">
              <w:rPr>
                <w:rFonts w:ascii="Times New Roman" w:hAnsi="Times New Roman"/>
                <w:b/>
                <w:bCs/>
                <w:sz w:val="24"/>
                <w:szCs w:val="24"/>
              </w:rPr>
              <w:t>.</w:t>
            </w:r>
          </w:p>
        </w:tc>
        <w:tc>
          <w:tcPr>
            <w:tcW w:w="7606" w:type="dxa"/>
            <w:gridSpan w:val="2"/>
            <w:shd w:val="clear" w:color="auto" w:fill="FFF2CC"/>
          </w:tcPr>
          <w:p w14:paraId="1F1BECCD" w14:textId="77777777" w:rsidR="00AD28E6" w:rsidRPr="0045404A" w:rsidRDefault="00AD28E6" w:rsidP="00063052">
            <w:pPr>
              <w:rPr>
                <w:rFonts w:ascii="Times New Roman" w:hAnsi="Times New Roman"/>
                <w:b/>
                <w:sz w:val="24"/>
                <w:szCs w:val="24"/>
              </w:rPr>
            </w:pPr>
            <w:r w:rsidRPr="0045404A">
              <w:rPr>
                <w:rFonts w:ascii="Times New Roman" w:hAnsi="Times New Roman"/>
                <w:b/>
                <w:sz w:val="24"/>
                <w:szCs w:val="24"/>
              </w:rPr>
              <w:t>Doprinos kvaliteti života (potencijalni korisnici)</w:t>
            </w:r>
          </w:p>
        </w:tc>
        <w:tc>
          <w:tcPr>
            <w:tcW w:w="1190" w:type="dxa"/>
            <w:gridSpan w:val="2"/>
            <w:shd w:val="clear" w:color="auto" w:fill="FFF2CC"/>
          </w:tcPr>
          <w:p w14:paraId="0D584360" w14:textId="77777777" w:rsidR="00AD28E6" w:rsidRPr="0045404A" w:rsidRDefault="00AD28E6" w:rsidP="00063052">
            <w:pPr>
              <w:jc w:val="center"/>
              <w:rPr>
                <w:rFonts w:ascii="Times New Roman" w:hAnsi="Times New Roman"/>
                <w:b/>
                <w:sz w:val="24"/>
                <w:szCs w:val="24"/>
              </w:rPr>
            </w:pPr>
            <w:proofErr w:type="spellStart"/>
            <w:r w:rsidRPr="0045404A">
              <w:rPr>
                <w:rFonts w:ascii="Times New Roman" w:hAnsi="Times New Roman"/>
                <w:b/>
                <w:sz w:val="24"/>
                <w:szCs w:val="24"/>
              </w:rPr>
              <w:t>max</w:t>
            </w:r>
            <w:proofErr w:type="spellEnd"/>
            <w:r w:rsidRPr="0045404A">
              <w:rPr>
                <w:rFonts w:ascii="Times New Roman" w:hAnsi="Times New Roman"/>
                <w:b/>
                <w:sz w:val="24"/>
                <w:szCs w:val="24"/>
              </w:rPr>
              <w:t>. 20</w:t>
            </w:r>
          </w:p>
        </w:tc>
      </w:tr>
      <w:tr w:rsidR="00AD28E6" w:rsidRPr="005F36B2" w14:paraId="51AD0CBA" w14:textId="77777777" w:rsidTr="00096C0C">
        <w:trPr>
          <w:trHeight w:val="281"/>
        </w:trPr>
        <w:tc>
          <w:tcPr>
            <w:tcW w:w="562" w:type="dxa"/>
            <w:vMerge w:val="restart"/>
          </w:tcPr>
          <w:p w14:paraId="1B82B5A7" w14:textId="77777777" w:rsidR="00AD28E6" w:rsidRPr="0045404A" w:rsidRDefault="00AD28E6" w:rsidP="00063052">
            <w:pPr>
              <w:rPr>
                <w:rFonts w:ascii="Times New Roman" w:hAnsi="Times New Roman"/>
                <w:b/>
                <w:bCs/>
                <w:sz w:val="24"/>
                <w:szCs w:val="24"/>
              </w:rPr>
            </w:pPr>
          </w:p>
        </w:tc>
        <w:tc>
          <w:tcPr>
            <w:tcW w:w="7606" w:type="dxa"/>
            <w:gridSpan w:val="2"/>
          </w:tcPr>
          <w:p w14:paraId="007F8590" w14:textId="77777777" w:rsidR="00AD28E6" w:rsidRPr="0045404A" w:rsidRDefault="00AD28E6" w:rsidP="00063052">
            <w:pPr>
              <w:rPr>
                <w:rFonts w:ascii="Times New Roman" w:hAnsi="Times New Roman"/>
                <w:sz w:val="24"/>
                <w:szCs w:val="24"/>
              </w:rPr>
            </w:pPr>
            <w:r w:rsidRPr="0045404A">
              <w:rPr>
                <w:rFonts w:ascii="Times New Roman" w:hAnsi="Times New Roman"/>
                <w:b/>
                <w:sz w:val="24"/>
                <w:szCs w:val="24"/>
              </w:rPr>
              <w:t>Ulaganje u javno dostupnu infrastrukturu</w:t>
            </w:r>
            <w:r w:rsidRPr="0045404A">
              <w:rPr>
                <w:rFonts w:ascii="Times New Roman" w:hAnsi="Times New Roman"/>
                <w:sz w:val="24"/>
                <w:szCs w:val="24"/>
              </w:rPr>
              <w:t xml:space="preserve"> otvorenu za sve poj</w:t>
            </w:r>
            <w:r>
              <w:rPr>
                <w:rFonts w:ascii="Times New Roman" w:hAnsi="Times New Roman"/>
                <w:sz w:val="24"/>
                <w:szCs w:val="24"/>
              </w:rPr>
              <w:t xml:space="preserve">edince i sve interesne skupine: </w:t>
            </w:r>
            <w:r w:rsidRPr="0045404A">
              <w:rPr>
                <w:rFonts w:ascii="Times New Roman" w:hAnsi="Times New Roman"/>
                <w:sz w:val="24"/>
                <w:szCs w:val="24"/>
              </w:rPr>
              <w:t>javne zelene površine – parkovi i sl.; pješačke staze; pješačke zone; otvoreni odvodni kanali koji nisu sastavni dio ceste; groblja; javne prometne površine – trgovi, pothodnici, nadvožnjaci, javne stube i prolazi; tržnice; dječja igral</w:t>
            </w:r>
            <w:r>
              <w:rPr>
                <w:rFonts w:ascii="Times New Roman" w:hAnsi="Times New Roman"/>
                <w:sz w:val="24"/>
                <w:szCs w:val="24"/>
              </w:rPr>
              <w:t>išta, sportske građevine</w:t>
            </w:r>
            <w:r w:rsidRPr="0045404A">
              <w:rPr>
                <w:rFonts w:ascii="Times New Roman" w:hAnsi="Times New Roman"/>
                <w:sz w:val="24"/>
                <w:szCs w:val="24"/>
              </w:rPr>
              <w:t>, rekreacijske zone na rijekama i jezerima, biciklističke staze i trake, tematski putovi i parkovi, turistički infor</w:t>
            </w:r>
            <w:r>
              <w:rPr>
                <w:rFonts w:ascii="Times New Roman" w:hAnsi="Times New Roman"/>
                <w:sz w:val="24"/>
                <w:szCs w:val="24"/>
              </w:rPr>
              <w:t xml:space="preserve">mativni centri i dr. - sukladno listi prihvatljivih troškova. </w:t>
            </w:r>
          </w:p>
        </w:tc>
        <w:tc>
          <w:tcPr>
            <w:tcW w:w="1190" w:type="dxa"/>
            <w:gridSpan w:val="2"/>
          </w:tcPr>
          <w:p w14:paraId="37339A23" w14:textId="77777777" w:rsidR="00AD28E6" w:rsidRPr="002E0BD4" w:rsidRDefault="00AD28E6" w:rsidP="00063052">
            <w:pPr>
              <w:jc w:val="center"/>
              <w:rPr>
                <w:rFonts w:ascii="Times New Roman" w:hAnsi="Times New Roman"/>
                <w:sz w:val="24"/>
                <w:szCs w:val="24"/>
              </w:rPr>
            </w:pPr>
            <w:r w:rsidRPr="002E0BD4">
              <w:rPr>
                <w:rFonts w:ascii="Times New Roman" w:hAnsi="Times New Roman"/>
                <w:sz w:val="24"/>
                <w:szCs w:val="24"/>
              </w:rPr>
              <w:t>20</w:t>
            </w:r>
          </w:p>
        </w:tc>
      </w:tr>
      <w:tr w:rsidR="00AD28E6" w:rsidRPr="0045404A" w14:paraId="0F70433A" w14:textId="77777777" w:rsidTr="00096C0C">
        <w:trPr>
          <w:trHeight w:val="281"/>
        </w:trPr>
        <w:tc>
          <w:tcPr>
            <w:tcW w:w="562" w:type="dxa"/>
            <w:vMerge/>
            <w:shd w:val="clear" w:color="auto" w:fill="DBE5F1"/>
          </w:tcPr>
          <w:p w14:paraId="76CE22F8" w14:textId="77777777" w:rsidR="00AD28E6" w:rsidRPr="0045404A" w:rsidRDefault="00AD28E6" w:rsidP="00063052">
            <w:pPr>
              <w:rPr>
                <w:rFonts w:ascii="Times New Roman" w:hAnsi="Times New Roman"/>
                <w:b/>
                <w:bCs/>
                <w:sz w:val="24"/>
                <w:szCs w:val="24"/>
              </w:rPr>
            </w:pPr>
          </w:p>
        </w:tc>
        <w:tc>
          <w:tcPr>
            <w:tcW w:w="7606" w:type="dxa"/>
            <w:gridSpan w:val="2"/>
            <w:shd w:val="clear" w:color="auto" w:fill="auto"/>
          </w:tcPr>
          <w:p w14:paraId="5D207768" w14:textId="77777777" w:rsidR="00AD28E6" w:rsidRPr="0045404A" w:rsidRDefault="00AD28E6" w:rsidP="00063052">
            <w:pPr>
              <w:rPr>
                <w:rFonts w:ascii="Times New Roman" w:hAnsi="Times New Roman"/>
                <w:sz w:val="24"/>
                <w:szCs w:val="24"/>
              </w:rPr>
            </w:pPr>
            <w:r w:rsidRPr="0045404A">
              <w:rPr>
                <w:rFonts w:ascii="Times New Roman" w:hAnsi="Times New Roman"/>
                <w:b/>
                <w:sz w:val="24"/>
                <w:szCs w:val="24"/>
              </w:rPr>
              <w:t>Ulaganje u multifunkcionalnu društvenu infrastrukturu</w:t>
            </w:r>
            <w:r>
              <w:rPr>
                <w:rFonts w:ascii="Times New Roman" w:hAnsi="Times New Roman"/>
                <w:sz w:val="24"/>
                <w:szCs w:val="24"/>
              </w:rPr>
              <w:t xml:space="preserve"> za javnu uporabu: </w:t>
            </w:r>
            <w:r w:rsidRPr="0045404A">
              <w:rPr>
                <w:rFonts w:ascii="Times New Roman" w:hAnsi="Times New Roman"/>
                <w:sz w:val="24"/>
                <w:szCs w:val="24"/>
              </w:rPr>
              <w:t>društveni domovi, kulturni centri, vatrogasni domovi i spremišta, planinarski domovi i skloništa, sportske građevine, objekti z</w:t>
            </w:r>
            <w:r>
              <w:rPr>
                <w:rFonts w:ascii="Times New Roman" w:hAnsi="Times New Roman"/>
                <w:sz w:val="24"/>
                <w:szCs w:val="24"/>
              </w:rPr>
              <w:t>a slatkovodni sportski ribolov i dr.- sukladno listi prihvatljivih troškova.</w:t>
            </w:r>
          </w:p>
        </w:tc>
        <w:tc>
          <w:tcPr>
            <w:tcW w:w="1190" w:type="dxa"/>
            <w:gridSpan w:val="2"/>
            <w:shd w:val="clear" w:color="auto" w:fill="auto"/>
          </w:tcPr>
          <w:p w14:paraId="4191BF9A" w14:textId="77777777" w:rsidR="00AD28E6" w:rsidRPr="002E0BD4" w:rsidRDefault="00AD28E6" w:rsidP="00063052">
            <w:pPr>
              <w:jc w:val="center"/>
              <w:rPr>
                <w:rFonts w:ascii="Times New Roman" w:hAnsi="Times New Roman"/>
                <w:sz w:val="24"/>
                <w:szCs w:val="24"/>
              </w:rPr>
            </w:pPr>
            <w:r w:rsidRPr="002E0BD4">
              <w:rPr>
                <w:rFonts w:ascii="Times New Roman" w:hAnsi="Times New Roman"/>
                <w:sz w:val="24"/>
                <w:szCs w:val="24"/>
              </w:rPr>
              <w:t>18</w:t>
            </w:r>
          </w:p>
        </w:tc>
      </w:tr>
      <w:tr w:rsidR="00AD28E6" w:rsidRPr="0045404A" w14:paraId="116EDC03" w14:textId="77777777" w:rsidTr="00096C0C">
        <w:trPr>
          <w:trHeight w:val="1474"/>
        </w:trPr>
        <w:tc>
          <w:tcPr>
            <w:tcW w:w="562" w:type="dxa"/>
            <w:vMerge/>
          </w:tcPr>
          <w:p w14:paraId="60CFB819" w14:textId="77777777" w:rsidR="00AD28E6" w:rsidRPr="0045404A" w:rsidRDefault="00AD28E6" w:rsidP="00063052">
            <w:pPr>
              <w:rPr>
                <w:rFonts w:ascii="Times New Roman" w:hAnsi="Times New Roman"/>
                <w:b/>
                <w:bCs/>
                <w:sz w:val="24"/>
                <w:szCs w:val="24"/>
              </w:rPr>
            </w:pPr>
          </w:p>
        </w:tc>
        <w:tc>
          <w:tcPr>
            <w:tcW w:w="7606" w:type="dxa"/>
            <w:gridSpan w:val="2"/>
          </w:tcPr>
          <w:p w14:paraId="1BD6817C" w14:textId="77777777" w:rsidR="00AD28E6" w:rsidRPr="00F90FB7" w:rsidRDefault="00AD28E6" w:rsidP="00063052">
            <w:r w:rsidRPr="0045404A">
              <w:rPr>
                <w:rFonts w:ascii="Times New Roman" w:hAnsi="Times New Roman"/>
                <w:b/>
                <w:sz w:val="24"/>
                <w:szCs w:val="24"/>
              </w:rPr>
              <w:t>Ulaganja u građevine</w:t>
            </w:r>
            <w:r w:rsidRPr="0045404A">
              <w:rPr>
                <w:rFonts w:ascii="Times New Roman" w:hAnsi="Times New Roman"/>
                <w:sz w:val="24"/>
                <w:szCs w:val="24"/>
              </w:rPr>
              <w:t xml:space="preserve"> za ostvarivanje organizirane njege, odgoja, obrazovanja i zaštite djece do polaska u osnovnu školu (dječji vrtići, rekonstrukcija i opremanje prostora za izvođenje programa </w:t>
            </w:r>
            <w:proofErr w:type="spellStart"/>
            <w:r w:rsidRPr="0045404A">
              <w:rPr>
                <w:rFonts w:ascii="Times New Roman" w:hAnsi="Times New Roman"/>
                <w:sz w:val="24"/>
                <w:szCs w:val="24"/>
              </w:rPr>
              <w:t>predškole</w:t>
            </w:r>
            <w:proofErr w:type="spellEnd"/>
            <w:r w:rsidRPr="0045404A">
              <w:rPr>
                <w:rFonts w:ascii="Times New Roman" w:hAnsi="Times New Roman"/>
                <w:sz w:val="24"/>
                <w:szCs w:val="24"/>
              </w:rPr>
              <w:t xml:space="preserve"> u osnovnim školama te rekonstrukcija i opremanje prostora za igraonice pri knjižnicama, zdravstvenim, socijalnim, kulturnim i sportskim ustanovama, udrugama te drugim pravnim osobama u kojima se provode kraći programi odgojno-obrazovnog rada s djecom rane i predškolske dobi </w:t>
            </w:r>
            <w:r>
              <w:rPr>
                <w:rFonts w:ascii="Times New Roman" w:hAnsi="Times New Roman"/>
                <w:sz w:val="24"/>
                <w:szCs w:val="24"/>
              </w:rPr>
              <w:t>i dr. - sukladno listi prihvatljivih troškova.</w:t>
            </w:r>
          </w:p>
        </w:tc>
        <w:tc>
          <w:tcPr>
            <w:tcW w:w="1190" w:type="dxa"/>
            <w:gridSpan w:val="2"/>
          </w:tcPr>
          <w:p w14:paraId="0F3222D4" w14:textId="77777777" w:rsidR="00AD28E6" w:rsidRPr="002E0BD4" w:rsidRDefault="00AD28E6" w:rsidP="00063052">
            <w:pPr>
              <w:jc w:val="center"/>
              <w:rPr>
                <w:rFonts w:ascii="Times New Roman" w:hAnsi="Times New Roman"/>
                <w:sz w:val="24"/>
                <w:szCs w:val="24"/>
              </w:rPr>
            </w:pPr>
            <w:r w:rsidRPr="002E0BD4">
              <w:rPr>
                <w:rFonts w:ascii="Times New Roman" w:hAnsi="Times New Roman"/>
                <w:sz w:val="24"/>
                <w:szCs w:val="24"/>
              </w:rPr>
              <w:t>15</w:t>
            </w:r>
          </w:p>
        </w:tc>
      </w:tr>
      <w:tr w:rsidR="00AD28E6" w:rsidRPr="0045404A" w14:paraId="4A7F91D0" w14:textId="77777777" w:rsidTr="00096C0C">
        <w:trPr>
          <w:trHeight w:val="281"/>
        </w:trPr>
        <w:tc>
          <w:tcPr>
            <w:tcW w:w="8168" w:type="dxa"/>
            <w:gridSpan w:val="3"/>
            <w:shd w:val="clear" w:color="auto" w:fill="FFF2CC"/>
          </w:tcPr>
          <w:p w14:paraId="64FB0D05" w14:textId="77777777" w:rsidR="00AD28E6" w:rsidRPr="0045404A" w:rsidRDefault="00AD28E6" w:rsidP="00063052">
            <w:pPr>
              <w:rPr>
                <w:rFonts w:ascii="Times New Roman" w:hAnsi="Times New Roman"/>
                <w:b/>
                <w:bCs/>
                <w:sz w:val="24"/>
                <w:szCs w:val="24"/>
              </w:rPr>
            </w:pPr>
            <w:r w:rsidRPr="003435C9">
              <w:rPr>
                <w:rFonts w:ascii="Times New Roman" w:hAnsi="Times New Roman"/>
                <w:b/>
                <w:bCs/>
                <w:sz w:val="24"/>
                <w:szCs w:val="24"/>
              </w:rPr>
              <w:t>MAKSIMALNI BROJ BODOVA</w:t>
            </w:r>
          </w:p>
        </w:tc>
        <w:tc>
          <w:tcPr>
            <w:tcW w:w="1190" w:type="dxa"/>
            <w:gridSpan w:val="2"/>
            <w:shd w:val="clear" w:color="auto" w:fill="FFF2CC"/>
          </w:tcPr>
          <w:p w14:paraId="0E2F5FEC" w14:textId="77777777" w:rsidR="00AD28E6" w:rsidRPr="0045404A" w:rsidRDefault="00AD28E6" w:rsidP="00063052">
            <w:pPr>
              <w:jc w:val="center"/>
              <w:rPr>
                <w:rFonts w:ascii="Times New Roman" w:hAnsi="Times New Roman"/>
                <w:b/>
                <w:sz w:val="24"/>
                <w:szCs w:val="24"/>
              </w:rPr>
            </w:pPr>
            <w:r>
              <w:rPr>
                <w:rFonts w:ascii="Times New Roman" w:hAnsi="Times New Roman"/>
                <w:b/>
                <w:sz w:val="24"/>
                <w:szCs w:val="24"/>
              </w:rPr>
              <w:t>5</w:t>
            </w:r>
            <w:r w:rsidRPr="0045404A">
              <w:rPr>
                <w:rFonts w:ascii="Times New Roman" w:hAnsi="Times New Roman"/>
                <w:b/>
                <w:sz w:val="24"/>
                <w:szCs w:val="24"/>
              </w:rPr>
              <w:t>0</w:t>
            </w:r>
          </w:p>
        </w:tc>
      </w:tr>
      <w:tr w:rsidR="00AD28E6" w:rsidRPr="0045404A" w14:paraId="3D6D4A2B" w14:textId="77777777" w:rsidTr="00096C0C">
        <w:trPr>
          <w:trHeight w:val="281"/>
        </w:trPr>
        <w:tc>
          <w:tcPr>
            <w:tcW w:w="8168" w:type="dxa"/>
            <w:gridSpan w:val="3"/>
            <w:shd w:val="clear" w:color="auto" w:fill="FFFFFF"/>
          </w:tcPr>
          <w:p w14:paraId="1B09B16E" w14:textId="77777777" w:rsidR="00AD28E6" w:rsidRPr="0045404A" w:rsidRDefault="00AD28E6" w:rsidP="00063052">
            <w:pPr>
              <w:rPr>
                <w:rFonts w:ascii="Times New Roman" w:hAnsi="Times New Roman"/>
                <w:b/>
                <w:bCs/>
                <w:sz w:val="24"/>
                <w:szCs w:val="24"/>
              </w:rPr>
            </w:pPr>
            <w:r w:rsidRPr="0045404A">
              <w:rPr>
                <w:rFonts w:ascii="Times New Roman" w:hAnsi="Times New Roman"/>
                <w:b/>
                <w:bCs/>
                <w:sz w:val="24"/>
                <w:szCs w:val="24"/>
              </w:rPr>
              <w:t>PRAG PROLAZNOSTI</w:t>
            </w:r>
          </w:p>
        </w:tc>
        <w:tc>
          <w:tcPr>
            <w:tcW w:w="1190" w:type="dxa"/>
            <w:gridSpan w:val="2"/>
            <w:shd w:val="clear" w:color="auto" w:fill="FFFFFF"/>
          </w:tcPr>
          <w:p w14:paraId="5DE88CC5" w14:textId="77777777" w:rsidR="00AD28E6" w:rsidRPr="0045404A" w:rsidRDefault="00AD28E6" w:rsidP="00063052">
            <w:pPr>
              <w:jc w:val="center"/>
              <w:rPr>
                <w:rFonts w:ascii="Times New Roman" w:hAnsi="Times New Roman"/>
                <w:b/>
                <w:sz w:val="24"/>
                <w:szCs w:val="24"/>
              </w:rPr>
            </w:pPr>
            <w:r w:rsidRPr="0045404A">
              <w:rPr>
                <w:rFonts w:ascii="Times New Roman" w:hAnsi="Times New Roman"/>
                <w:b/>
                <w:sz w:val="24"/>
                <w:szCs w:val="24"/>
              </w:rPr>
              <w:t>25</w:t>
            </w:r>
          </w:p>
        </w:tc>
      </w:tr>
    </w:tbl>
    <w:p w14:paraId="6FD6A1CB" w14:textId="20EA0484" w:rsidR="00B96606" w:rsidRPr="008A3502" w:rsidRDefault="00B96606">
      <w:pPr>
        <w:spacing w:after="160" w:line="259" w:lineRule="auto"/>
        <w:rPr>
          <w:rFonts w:ascii="Times New Roman" w:hAnsi="Times New Roman" w:cs="Times New Roman"/>
          <w:sz w:val="24"/>
          <w:szCs w:val="24"/>
        </w:rPr>
      </w:pPr>
    </w:p>
    <w:p w14:paraId="2A43CAF9" w14:textId="1030775A" w:rsidR="00A36C21" w:rsidRPr="008A3502" w:rsidRDefault="003B2179" w:rsidP="00C2710D">
      <w:pPr>
        <w:pStyle w:val="Naslov1"/>
        <w:spacing w:before="0"/>
        <w:ind w:left="431" w:hanging="431"/>
        <w:rPr>
          <w:rFonts w:ascii="Times New Roman" w:hAnsi="Times New Roman" w:cs="Times New Roman"/>
          <w:b/>
          <w:color w:val="auto"/>
          <w:sz w:val="24"/>
          <w:szCs w:val="24"/>
        </w:rPr>
      </w:pPr>
      <w:bookmarkStart w:id="66" w:name="_Toc505958390"/>
      <w:bookmarkStart w:id="67" w:name="_Toc517970546"/>
      <w:bookmarkEnd w:id="64"/>
      <w:bookmarkEnd w:id="65"/>
      <w:r w:rsidRPr="008A3502">
        <w:rPr>
          <w:rFonts w:ascii="Times New Roman" w:hAnsi="Times New Roman" w:cs="Times New Roman"/>
          <w:b/>
          <w:color w:val="auto"/>
          <w:sz w:val="24"/>
          <w:szCs w:val="24"/>
        </w:rPr>
        <w:t>ADMINISTRATIVNE INFORMACIJE</w:t>
      </w:r>
      <w:bookmarkEnd w:id="66"/>
      <w:bookmarkEnd w:id="67"/>
    </w:p>
    <w:p w14:paraId="362E2438" w14:textId="77777777" w:rsidR="003A5CBD" w:rsidRPr="008A3502" w:rsidRDefault="003A5CBD" w:rsidP="00CF6036">
      <w:pPr>
        <w:jc w:val="both"/>
        <w:rPr>
          <w:rFonts w:ascii="Times New Roman" w:hAnsi="Times New Roman" w:cs="Times New Roman"/>
          <w:sz w:val="24"/>
          <w:szCs w:val="24"/>
        </w:rPr>
      </w:pPr>
    </w:p>
    <w:p w14:paraId="23303C4E" w14:textId="43126965" w:rsidR="005A2377" w:rsidRPr="008A3502" w:rsidRDefault="003D09F6" w:rsidP="00A054A2">
      <w:pPr>
        <w:pStyle w:val="Naslov2"/>
        <w:spacing w:after="240"/>
        <w:ind w:left="578" w:hanging="578"/>
        <w:rPr>
          <w:rFonts w:ascii="Times New Roman" w:hAnsi="Times New Roman" w:cs="Times New Roman"/>
          <w:b/>
          <w:color w:val="auto"/>
          <w:sz w:val="24"/>
          <w:szCs w:val="24"/>
        </w:rPr>
      </w:pPr>
      <w:bookmarkStart w:id="68" w:name="_Toc505958391"/>
      <w:bookmarkStart w:id="69" w:name="_Toc517970547"/>
      <w:r w:rsidRPr="008A3502">
        <w:rPr>
          <w:rFonts w:ascii="Times New Roman" w:hAnsi="Times New Roman" w:cs="Times New Roman"/>
          <w:b/>
          <w:color w:val="auto"/>
          <w:sz w:val="24"/>
          <w:szCs w:val="24"/>
        </w:rPr>
        <w:t>Podnošenje prijave projekta</w:t>
      </w:r>
      <w:bookmarkEnd w:id="68"/>
      <w:bookmarkEnd w:id="69"/>
    </w:p>
    <w:p w14:paraId="0C864C83" w14:textId="77777777" w:rsidR="005A2377" w:rsidRPr="008A3502" w:rsidRDefault="005A2377" w:rsidP="005A2377">
      <w:pPr>
        <w:jc w:val="both"/>
        <w:rPr>
          <w:rFonts w:ascii="Times New Roman" w:hAnsi="Times New Roman" w:cs="Times New Roman"/>
          <w:sz w:val="24"/>
          <w:szCs w:val="24"/>
        </w:rPr>
      </w:pPr>
    </w:p>
    <w:p w14:paraId="64E4F665" w14:textId="682DB888" w:rsidR="00941196" w:rsidRPr="008A3502" w:rsidRDefault="00941196" w:rsidP="005A2377">
      <w:pPr>
        <w:jc w:val="both"/>
        <w:rPr>
          <w:rFonts w:ascii="Times New Roman" w:hAnsi="Times New Roman" w:cs="Times New Roman"/>
          <w:sz w:val="24"/>
          <w:szCs w:val="24"/>
        </w:rPr>
      </w:pPr>
      <w:r w:rsidRPr="008A3502">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2323A32"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Prilikom podnošenja prijave projekta nositelj projekta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7A23CB2B" w:rsidR="0003012E" w:rsidRPr="008A3502" w:rsidRDefault="003D09F6" w:rsidP="0003012E">
      <w:pPr>
        <w:spacing w:line="276" w:lineRule="auto"/>
        <w:jc w:val="both"/>
        <w:rPr>
          <w:rFonts w:ascii="Times New Roman" w:hAnsi="Times New Roman" w:cs="Times New Roman"/>
          <w:sz w:val="24"/>
          <w:szCs w:val="24"/>
        </w:rPr>
      </w:pPr>
      <w:r w:rsidRPr="008A3502">
        <w:rPr>
          <w:rFonts w:ascii="Times New Roman" w:hAnsi="Times New Roman" w:cs="Times New Roman"/>
          <w:sz w:val="24"/>
          <w:szCs w:val="24"/>
        </w:rPr>
        <w:t>Prijave projek</w:t>
      </w:r>
      <w:r w:rsidR="00F53ADC" w:rsidRPr="008A3502">
        <w:rPr>
          <w:rFonts w:ascii="Times New Roman" w:hAnsi="Times New Roman" w:cs="Times New Roman"/>
          <w:sz w:val="24"/>
          <w:szCs w:val="24"/>
        </w:rPr>
        <w:t>a</w:t>
      </w:r>
      <w:r w:rsidRPr="008A3502">
        <w:rPr>
          <w:rFonts w:ascii="Times New Roman" w:hAnsi="Times New Roman" w:cs="Times New Roman"/>
          <w:sz w:val="24"/>
          <w:szCs w:val="24"/>
        </w:rPr>
        <w:t>ta podnose se u jednom</w:t>
      </w:r>
      <w:r w:rsidR="007E7464" w:rsidRPr="008A3502">
        <w:rPr>
          <w:rFonts w:ascii="Times New Roman" w:hAnsi="Times New Roman" w:cs="Times New Roman"/>
          <w:sz w:val="24"/>
          <w:szCs w:val="24"/>
        </w:rPr>
        <w:t xml:space="preserve"> (1)</w:t>
      </w:r>
      <w:r w:rsidRPr="008A3502">
        <w:rPr>
          <w:rFonts w:ascii="Times New Roman" w:hAnsi="Times New Roman" w:cs="Times New Roman"/>
          <w:sz w:val="24"/>
          <w:szCs w:val="24"/>
        </w:rPr>
        <w:t xml:space="preserve"> zatvorenom paketu/omotnici isključivo pr</w:t>
      </w:r>
      <w:r w:rsidR="00E22255">
        <w:rPr>
          <w:rFonts w:ascii="Times New Roman" w:hAnsi="Times New Roman" w:cs="Times New Roman"/>
          <w:sz w:val="24"/>
          <w:szCs w:val="24"/>
        </w:rPr>
        <w:t xml:space="preserve">eporučenom poštom </w:t>
      </w:r>
      <w:r w:rsidRPr="008A3502">
        <w:rPr>
          <w:rFonts w:ascii="Times New Roman" w:hAnsi="Times New Roman" w:cs="Times New Roman"/>
          <w:sz w:val="24"/>
          <w:szCs w:val="24"/>
        </w:rPr>
        <w:t xml:space="preserve"> </w:t>
      </w:r>
      <w:r w:rsidRPr="00435A55">
        <w:rPr>
          <w:rFonts w:ascii="Times New Roman" w:hAnsi="Times New Roman" w:cs="Times New Roman"/>
          <w:b/>
          <w:sz w:val="24"/>
          <w:szCs w:val="24"/>
        </w:rPr>
        <w:t xml:space="preserve">od </w:t>
      </w:r>
      <w:r w:rsidR="00215BCA" w:rsidRPr="00435A55">
        <w:rPr>
          <w:rFonts w:ascii="Times New Roman" w:hAnsi="Times New Roman" w:cs="Times New Roman"/>
          <w:b/>
          <w:sz w:val="24"/>
          <w:szCs w:val="24"/>
        </w:rPr>
        <w:t>12</w:t>
      </w:r>
      <w:r w:rsidR="00E22255" w:rsidRPr="00435A55">
        <w:rPr>
          <w:rFonts w:ascii="Times New Roman" w:hAnsi="Times New Roman" w:cs="Times New Roman"/>
          <w:b/>
          <w:sz w:val="24"/>
          <w:szCs w:val="24"/>
        </w:rPr>
        <w:t>.</w:t>
      </w:r>
      <w:r w:rsidR="00215BCA" w:rsidRPr="00435A55">
        <w:rPr>
          <w:rFonts w:ascii="Times New Roman" w:hAnsi="Times New Roman" w:cs="Times New Roman"/>
          <w:b/>
          <w:sz w:val="24"/>
          <w:szCs w:val="24"/>
        </w:rPr>
        <w:t>studenog 2018.,</w:t>
      </w:r>
      <w:r w:rsidRPr="008A3502">
        <w:rPr>
          <w:rFonts w:ascii="Times New Roman" w:hAnsi="Times New Roman" w:cs="Times New Roman"/>
          <w:sz w:val="24"/>
          <w:szCs w:val="24"/>
        </w:rPr>
        <w:t xml:space="preserve"> a najkasnije </w:t>
      </w:r>
      <w:r w:rsidRPr="00435A55">
        <w:rPr>
          <w:rFonts w:ascii="Times New Roman" w:hAnsi="Times New Roman" w:cs="Times New Roman"/>
          <w:b/>
          <w:sz w:val="24"/>
          <w:szCs w:val="24"/>
        </w:rPr>
        <w:t xml:space="preserve">do </w:t>
      </w:r>
      <w:r w:rsidR="00215BCA" w:rsidRPr="00435A55">
        <w:rPr>
          <w:rFonts w:ascii="Times New Roman" w:hAnsi="Times New Roman" w:cs="Times New Roman"/>
          <w:b/>
          <w:sz w:val="24"/>
          <w:szCs w:val="24"/>
        </w:rPr>
        <w:t>17. prosinca 2018</w:t>
      </w:r>
      <w:r w:rsidR="00215BCA">
        <w:rPr>
          <w:rFonts w:ascii="Times New Roman" w:hAnsi="Times New Roman" w:cs="Times New Roman"/>
          <w:sz w:val="24"/>
          <w:szCs w:val="24"/>
        </w:rPr>
        <w:t>.</w:t>
      </w:r>
      <w:r w:rsidRPr="008A3502">
        <w:rPr>
          <w:rFonts w:ascii="Times New Roman" w:hAnsi="Times New Roman" w:cs="Times New Roman"/>
          <w:sz w:val="24"/>
          <w:szCs w:val="24"/>
        </w:rPr>
        <w:t xml:space="preserve"> </w:t>
      </w:r>
      <w:r w:rsidR="0003012E" w:rsidRPr="008A3502">
        <w:rPr>
          <w:rFonts w:ascii="Times New Roman" w:hAnsi="Times New Roman" w:cs="Times New Roman"/>
          <w:sz w:val="24"/>
          <w:szCs w:val="24"/>
        </w:rPr>
        <w:t>na adresu:</w:t>
      </w:r>
    </w:p>
    <w:p w14:paraId="710A2A6D" w14:textId="77777777" w:rsidR="0003012E" w:rsidRPr="008A3502" w:rsidRDefault="0003012E" w:rsidP="0003012E">
      <w:pPr>
        <w:spacing w:line="276" w:lineRule="auto"/>
        <w:jc w:val="center"/>
        <w:rPr>
          <w:rFonts w:ascii="Times New Roman" w:hAnsi="Times New Roman" w:cs="Times New Roman"/>
          <w:sz w:val="24"/>
          <w:szCs w:val="24"/>
        </w:rPr>
      </w:pPr>
    </w:p>
    <w:p w14:paraId="44EA170F" w14:textId="69705B88" w:rsidR="00215BCA" w:rsidRPr="009B2276" w:rsidRDefault="00215BCA" w:rsidP="00215BCA">
      <w:pPr>
        <w:spacing w:line="276"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sidR="00CA600D" w:rsidRPr="008A3502">
        <w:rPr>
          <w:rFonts w:ascii="Times New Roman" w:hAnsi="Times New Roman" w:cs="Times New Roman"/>
          <w:sz w:val="24"/>
          <w:szCs w:val="24"/>
        </w:rPr>
        <w:t xml:space="preserve"> </w:t>
      </w:r>
      <w:proofErr w:type="spellStart"/>
      <w:r w:rsidRPr="009B2276">
        <w:rPr>
          <w:rFonts w:ascii="Times New Roman" w:hAnsi="Times New Roman" w:cs="Times New Roman"/>
          <w:b/>
          <w:sz w:val="24"/>
          <w:szCs w:val="24"/>
        </w:rPr>
        <w:t>LAG</w:t>
      </w:r>
      <w:proofErr w:type="spellEnd"/>
      <w:r w:rsidRPr="009B2276">
        <w:rPr>
          <w:rFonts w:ascii="Times New Roman" w:hAnsi="Times New Roman" w:cs="Times New Roman"/>
          <w:b/>
          <w:sz w:val="24"/>
          <w:szCs w:val="24"/>
        </w:rPr>
        <w:t xml:space="preserve"> Međimurski doli i bregi</w:t>
      </w:r>
    </w:p>
    <w:p w14:paraId="6383666D" w14:textId="77777777" w:rsidR="00215BCA" w:rsidRPr="009B2276" w:rsidRDefault="00215BCA" w:rsidP="00215BCA">
      <w:pPr>
        <w:spacing w:line="276" w:lineRule="auto"/>
        <w:jc w:val="center"/>
        <w:rPr>
          <w:rFonts w:ascii="Times New Roman" w:hAnsi="Times New Roman" w:cs="Times New Roman"/>
          <w:b/>
          <w:sz w:val="24"/>
          <w:szCs w:val="24"/>
        </w:rPr>
      </w:pPr>
      <w:proofErr w:type="spellStart"/>
      <w:r w:rsidRPr="009B2276">
        <w:rPr>
          <w:rFonts w:ascii="Times New Roman" w:hAnsi="Times New Roman" w:cs="Times New Roman"/>
          <w:b/>
          <w:sz w:val="24"/>
          <w:szCs w:val="24"/>
        </w:rPr>
        <w:t>M.Tita</w:t>
      </w:r>
      <w:proofErr w:type="spellEnd"/>
      <w:r w:rsidRPr="009B2276">
        <w:rPr>
          <w:rFonts w:ascii="Times New Roman" w:hAnsi="Times New Roman" w:cs="Times New Roman"/>
          <w:b/>
          <w:sz w:val="24"/>
          <w:szCs w:val="24"/>
        </w:rPr>
        <w:t xml:space="preserve"> 60</w:t>
      </w:r>
    </w:p>
    <w:p w14:paraId="42FD447B" w14:textId="77777777" w:rsidR="00215BCA" w:rsidRDefault="00215BCA" w:rsidP="00215BCA">
      <w:pPr>
        <w:spacing w:line="276" w:lineRule="auto"/>
        <w:jc w:val="center"/>
        <w:rPr>
          <w:rFonts w:ascii="Times New Roman" w:hAnsi="Times New Roman" w:cs="Times New Roman"/>
          <w:b/>
          <w:sz w:val="24"/>
          <w:szCs w:val="24"/>
        </w:rPr>
      </w:pPr>
      <w:r w:rsidRPr="009B2276">
        <w:rPr>
          <w:rFonts w:ascii="Times New Roman" w:hAnsi="Times New Roman" w:cs="Times New Roman"/>
          <w:b/>
          <w:sz w:val="24"/>
          <w:szCs w:val="24"/>
        </w:rPr>
        <w:t xml:space="preserve">40305 </w:t>
      </w:r>
      <w:proofErr w:type="spellStart"/>
      <w:r w:rsidRPr="009B2276">
        <w:rPr>
          <w:rFonts w:ascii="Times New Roman" w:hAnsi="Times New Roman" w:cs="Times New Roman"/>
          <w:b/>
          <w:sz w:val="24"/>
          <w:szCs w:val="24"/>
        </w:rPr>
        <w:t>Nedelišće</w:t>
      </w:r>
      <w:proofErr w:type="spellEnd"/>
    </w:p>
    <w:p w14:paraId="1D8388C1" w14:textId="145967A6" w:rsidR="006D135A" w:rsidRPr="008A3502" w:rsidRDefault="006D135A" w:rsidP="0022066F">
      <w:pPr>
        <w:spacing w:line="276" w:lineRule="auto"/>
        <w:jc w:val="center"/>
        <w:rPr>
          <w:rFonts w:ascii="Times New Roman" w:hAnsi="Times New Roman" w:cs="Times New Roman"/>
          <w:sz w:val="24"/>
          <w:szCs w:val="24"/>
          <w:highlight w:val="lightGray"/>
        </w:rPr>
      </w:pPr>
    </w:p>
    <w:p w14:paraId="7BE452F9" w14:textId="77777777" w:rsidR="0003012E" w:rsidRPr="008A3502" w:rsidRDefault="0003012E" w:rsidP="0003012E">
      <w:pPr>
        <w:jc w:val="both"/>
        <w:rPr>
          <w:rFonts w:ascii="Times New Roman" w:hAnsi="Times New Roman" w:cs="Times New Roman"/>
          <w:sz w:val="24"/>
          <w:szCs w:val="24"/>
        </w:rPr>
      </w:pPr>
    </w:p>
    <w:p w14:paraId="6F4B008D" w14:textId="77777777" w:rsidR="00CA600D" w:rsidRPr="008A3502" w:rsidRDefault="00CA600D" w:rsidP="00CA600D">
      <w:pPr>
        <w:jc w:val="both"/>
        <w:rPr>
          <w:rFonts w:ascii="Times New Roman" w:hAnsi="Times New Roman" w:cs="Times New Roman"/>
          <w:sz w:val="24"/>
          <w:szCs w:val="24"/>
        </w:rPr>
      </w:pPr>
      <w:r w:rsidRPr="008A3502">
        <w:rPr>
          <w:rFonts w:ascii="Times New Roman" w:hAnsi="Times New Roman" w:cs="Times New Roman"/>
          <w:sz w:val="24"/>
          <w:szCs w:val="24"/>
        </w:rPr>
        <w:t>Na zatvorenom paketu/omotnici mora biti jasno navedeno:</w:t>
      </w:r>
    </w:p>
    <w:p w14:paraId="67087CA0" w14:textId="58C2F32F" w:rsidR="00CA600D" w:rsidRPr="00435A55" w:rsidRDefault="00CA600D" w:rsidP="002A5905">
      <w:pPr>
        <w:pStyle w:val="Odlomakpopisa"/>
        <w:numPr>
          <w:ilvl w:val="0"/>
          <w:numId w:val="11"/>
        </w:numPr>
        <w:jc w:val="both"/>
        <w:rPr>
          <w:rFonts w:ascii="Times New Roman" w:hAnsi="Times New Roman" w:cs="Times New Roman"/>
          <w:b/>
          <w:sz w:val="24"/>
          <w:szCs w:val="24"/>
          <w:highlight w:val="lightGray"/>
        </w:rPr>
      </w:pPr>
      <w:r w:rsidRPr="008A3502">
        <w:rPr>
          <w:rFonts w:ascii="Times New Roman" w:hAnsi="Times New Roman" w:cs="Times New Roman"/>
          <w:sz w:val="24"/>
          <w:szCs w:val="24"/>
        </w:rPr>
        <w:t xml:space="preserve">naziv ovog Natječaja: </w:t>
      </w:r>
      <w:r w:rsidR="00435A55" w:rsidRPr="00435A55">
        <w:rPr>
          <w:rFonts w:ascii="Times New Roman" w:hAnsi="Times New Roman"/>
          <w:b/>
          <w:sz w:val="24"/>
          <w:szCs w:val="24"/>
        </w:rPr>
        <w:t>TO 2.1.2 „</w:t>
      </w:r>
      <w:r w:rsidR="00435A55" w:rsidRPr="00435A55">
        <w:rPr>
          <w:rFonts w:ascii="Times New Roman" w:hAnsi="Times New Roman"/>
          <w:b/>
          <w:sz w:val="24"/>
          <w:szCs w:val="24"/>
          <w:lang w:eastAsia="zh-CN"/>
        </w:rPr>
        <w:t>Poboljšanje opće društvene infrastrukture i proširenje lokalnih temeljnih usluga“</w:t>
      </w:r>
      <w:r w:rsidR="00435A55" w:rsidRPr="00435A55">
        <w:rPr>
          <w:rFonts w:ascii="Times New Roman" w:hAnsi="Times New Roman" w:cs="Times New Roman"/>
          <w:b/>
          <w:sz w:val="24"/>
          <w:szCs w:val="24"/>
          <w:highlight w:val="lightGray"/>
        </w:rPr>
        <w:t xml:space="preserve"> </w:t>
      </w:r>
    </w:p>
    <w:p w14:paraId="568B70A2" w14:textId="30A16583" w:rsidR="00D731DB" w:rsidRPr="008A3502" w:rsidRDefault="00CA600D"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 xml:space="preserve">puni naziv i adresa nositelja projekta </w:t>
      </w:r>
    </w:p>
    <w:p w14:paraId="73B28DF0" w14:textId="212B854B" w:rsidR="00CA600D" w:rsidRPr="008A3502" w:rsidRDefault="00D731DB"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rijeme podnošenja prijave projekta</w:t>
      </w:r>
      <w:r w:rsidRPr="008A3502">
        <w:rPr>
          <w:rStyle w:val="Referencafusnote"/>
          <w:rFonts w:ascii="Times New Roman" w:hAnsi="Times New Roman"/>
          <w:sz w:val="24"/>
          <w:szCs w:val="24"/>
        </w:rPr>
        <w:footnoteReference w:id="5"/>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P</w:t>
      </w:r>
      <w:r w:rsidR="00CA600D" w:rsidRPr="008A3502">
        <w:rPr>
          <w:rFonts w:ascii="Times New Roman" w:hAnsi="Times New Roman" w:cs="Times New Roman"/>
          <w:sz w:val="24"/>
          <w:szCs w:val="24"/>
        </w:rPr>
        <w:t>rijave</w:t>
      </w:r>
      <w:r w:rsidRPr="008A3502">
        <w:rPr>
          <w:rFonts w:ascii="Times New Roman" w:hAnsi="Times New Roman" w:cs="Times New Roman"/>
          <w:sz w:val="24"/>
          <w:szCs w:val="24"/>
        </w:rPr>
        <w:t xml:space="preserve"> projekata</w:t>
      </w:r>
      <w:r w:rsidR="00CA600D" w:rsidRPr="008A3502">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0D1DB776"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prijave projekta na ovaj Natječaj. Prijave projekta koje na paketu/omotnici ne budu imale oznaku datuma i vremena neće biti uzete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793992D2"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prijave projekta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nositelja projekta, </w:t>
      </w:r>
      <w:r w:rsidR="007E7464" w:rsidRPr="008A3502">
        <w:rPr>
          <w:rFonts w:ascii="Times New Roman" w:eastAsia="Times New Roman" w:hAnsi="Times New Roman" w:cs="Times New Roman"/>
          <w:sz w:val="24"/>
          <w:szCs w:val="24"/>
        </w:rPr>
        <w:t>a cjelokupna dokumentacija prijave projekta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excel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w:t>
      </w:r>
      <w:r w:rsidR="00626834" w:rsidRPr="008A3502">
        <w:rPr>
          <w:rFonts w:ascii="Times New Roman" w:eastAsia="Times New Roman" w:hAnsi="Times New Roman" w:cs="Times New Roman"/>
          <w:sz w:val="24"/>
          <w:szCs w:val="24"/>
        </w:rPr>
        <w:lastRenderedPageBreak/>
        <w:t xml:space="preserve">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U slučaju razlika između papirnate i elektroničke verzije, papirnata verzija prijav</w:t>
      </w:r>
      <w:r w:rsidR="0020641A" w:rsidRPr="008A3502">
        <w:rPr>
          <w:rFonts w:ascii="Times New Roman" w:hAnsi="Times New Roman" w:cs="Times New Roman"/>
          <w:sz w:val="24"/>
          <w:szCs w:val="24"/>
        </w:rPr>
        <w:t>e smatrat će se 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5302AA27" w14:textId="2EE376C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U slučaju podnošenja prijave</w:t>
            </w:r>
            <w:r w:rsidR="0020641A" w:rsidRPr="008A3502">
              <w:rPr>
                <w:rFonts w:ascii="Times New Roman" w:eastAsia="SimSun" w:hAnsi="Times New Roman" w:cs="Times New Roman"/>
                <w:sz w:val="24"/>
                <w:szCs w:val="24"/>
                <w:lang w:eastAsia="ar-SA"/>
              </w:rPr>
              <w:t xml:space="preserve"> projekta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nositelju projekta </w:t>
            </w:r>
            <w:r w:rsidR="002A39B3" w:rsidRPr="008A3502">
              <w:rPr>
                <w:rFonts w:ascii="Times New Roman" w:eastAsia="SimSun" w:hAnsi="Times New Roman" w:cs="Times New Roman"/>
                <w:sz w:val="24"/>
                <w:szCs w:val="24"/>
                <w:lang w:eastAsia="ar-SA"/>
              </w:rPr>
              <w:t xml:space="preserve">se vraća neotvorena prijava projekta 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prijave projekta.</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Naslov2"/>
        <w:spacing w:after="240"/>
        <w:ind w:left="578" w:hanging="578"/>
        <w:rPr>
          <w:rFonts w:ascii="Times New Roman" w:hAnsi="Times New Roman" w:cs="Times New Roman"/>
          <w:sz w:val="24"/>
          <w:szCs w:val="24"/>
        </w:rPr>
      </w:pPr>
      <w:bookmarkStart w:id="70" w:name="_Toc503373225"/>
      <w:bookmarkStart w:id="71" w:name="_Toc505958392"/>
      <w:bookmarkStart w:id="72" w:name="_Toc517970548"/>
      <w:r w:rsidRPr="008A3502">
        <w:rPr>
          <w:rFonts w:ascii="Times New Roman" w:hAnsi="Times New Roman" w:cs="Times New Roman"/>
          <w:b/>
          <w:color w:val="auto"/>
          <w:sz w:val="24"/>
          <w:szCs w:val="24"/>
        </w:rPr>
        <w:t>Izmjena i/ili ispravak Natječaja</w:t>
      </w:r>
      <w:bookmarkEnd w:id="70"/>
      <w:bookmarkEnd w:id="71"/>
      <w:bookmarkEnd w:id="72"/>
    </w:p>
    <w:p w14:paraId="477E2F14" w14:textId="5A0306C4" w:rsidR="00076090" w:rsidRPr="008A3502"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Ovaj natječaj je moguće izmijeniti i/ili ispraviti najkasnije</w:t>
      </w:r>
      <w:r w:rsidR="005E7651" w:rsidRPr="008A3502">
        <w:rPr>
          <w:rFonts w:ascii="Times New Roman" w:hAnsi="Times New Roman" w:cs="Times New Roman"/>
          <w:sz w:val="24"/>
          <w:szCs w:val="24"/>
        </w:rPr>
        <w:t xml:space="preserve"> do</w:t>
      </w:r>
      <w:r w:rsidR="003618A2" w:rsidRPr="008A3502">
        <w:rPr>
          <w:rFonts w:ascii="Times New Roman" w:hAnsi="Times New Roman" w:cs="Times New Roman"/>
          <w:sz w:val="24"/>
          <w:szCs w:val="24"/>
        </w:rPr>
        <w:t xml:space="preserve"> </w:t>
      </w:r>
      <w:r w:rsidR="00435A55">
        <w:rPr>
          <w:rFonts w:ascii="Times New Roman" w:hAnsi="Times New Roman" w:cs="Times New Roman"/>
          <w:sz w:val="24"/>
          <w:szCs w:val="24"/>
        </w:rPr>
        <w:t xml:space="preserve">12. studenog 2018. </w:t>
      </w:r>
      <w:r w:rsidRPr="008A3502">
        <w:rPr>
          <w:rFonts w:ascii="Times New Roman" w:hAnsi="Times New Roman" w:cs="Times New Roman"/>
          <w:sz w:val="24"/>
          <w:szCs w:val="24"/>
        </w:rPr>
        <w:t xml:space="preserve">pri čemu se predmetna izmjena i/ili ispravak objavljuje na </w:t>
      </w:r>
      <w:r w:rsidR="002803C6" w:rsidRPr="008A3502">
        <w:rPr>
          <w:rFonts w:ascii="Times New Roman" w:hAnsi="Times New Roman" w:cs="Times New Roman"/>
          <w:sz w:val="24"/>
          <w:szCs w:val="24"/>
        </w:rPr>
        <w:t xml:space="preserve">mrežnoj </w:t>
      </w:r>
      <w:r w:rsidRPr="008A3502">
        <w:rPr>
          <w:rFonts w:ascii="Times New Roman" w:hAnsi="Times New Roman" w:cs="Times New Roman"/>
          <w:sz w:val="24"/>
          <w:szCs w:val="24"/>
        </w:rPr>
        <w:t>stranic</w:t>
      </w:r>
      <w:r w:rsidR="002803C6" w:rsidRPr="008A3502">
        <w:rPr>
          <w:rFonts w:ascii="Times New Roman" w:hAnsi="Times New Roman" w:cs="Times New Roman"/>
          <w:sz w:val="24"/>
          <w:szCs w:val="24"/>
        </w:rPr>
        <w:t>i</w:t>
      </w:r>
      <w:r w:rsidRPr="008A3502">
        <w:rPr>
          <w:rFonts w:ascii="Times New Roman" w:hAnsi="Times New Roman" w:cs="Times New Roman"/>
          <w:sz w:val="24"/>
          <w:szCs w:val="24"/>
        </w:rPr>
        <w:t xml:space="preserve"> odabranog LAG-a.</w:t>
      </w:r>
      <w:r w:rsidR="004F34C3" w:rsidRPr="008A3502">
        <w:rPr>
          <w:rFonts w:ascii="Times New Roman" w:hAnsi="Times New Roman" w:cs="Times New Roman"/>
          <w:sz w:val="24"/>
          <w:szCs w:val="24"/>
        </w:rPr>
        <w:t xml:space="preserve"> </w:t>
      </w:r>
      <w:r w:rsidRPr="008A3502">
        <w:rPr>
          <w:rFonts w:ascii="Times New Roman" w:eastAsia="Calibri" w:hAnsi="Times New Roman" w:cs="Times New Roman"/>
          <w:color w:val="000000"/>
          <w:sz w:val="24"/>
          <w:szCs w:val="24"/>
        </w:rPr>
        <w:t xml:space="preserve">U tom slučaju može se odgoditi početak podnošenja prijava projekata ili rok za podnošenje prijava projekata može biti primjereno produžen. </w:t>
      </w:r>
    </w:p>
    <w:p w14:paraId="5E8F72BF" w14:textId="77777777" w:rsidR="0060346E" w:rsidRPr="008A3502" w:rsidRDefault="0060346E" w:rsidP="000F4779">
      <w:pPr>
        <w:tabs>
          <w:tab w:val="left" w:pos="284"/>
        </w:tabs>
        <w:jc w:val="both"/>
        <w:rPr>
          <w:rFonts w:ascii="Times New Roman" w:hAnsi="Times New Roman" w:cs="Times New Roman"/>
          <w:sz w:val="24"/>
          <w:szCs w:val="24"/>
        </w:rPr>
      </w:pPr>
    </w:p>
    <w:p w14:paraId="57FE0477" w14:textId="7D4C6E9C"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Iznimno od gore navedenog, LAG Natječaj je moguće izmijeniti nakon </w:t>
      </w:r>
      <w:r w:rsidR="00435A55">
        <w:rPr>
          <w:rFonts w:ascii="Times New Roman" w:eastAsia="Calibri" w:hAnsi="Times New Roman" w:cs="Times New Roman"/>
          <w:color w:val="000000"/>
          <w:sz w:val="24"/>
          <w:szCs w:val="24"/>
        </w:rPr>
        <w:t>12. studenog 2018.</w:t>
      </w:r>
      <w:r w:rsidRPr="008A3502">
        <w:rPr>
          <w:rFonts w:ascii="Times New Roman" w:eastAsia="Calibri" w:hAnsi="Times New Roman" w:cs="Times New Roman"/>
          <w:color w:val="000000"/>
          <w:sz w:val="24"/>
          <w:szCs w:val="24"/>
        </w:rPr>
        <w:t xml:space="preserve">, u sljedećim slučajevima: </w:t>
      </w:r>
    </w:p>
    <w:p w14:paraId="46FE2C36"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povećanje raspoloživih sredstava LAG Natječaja, najkasnije do dana početka izdavanja odluka</w:t>
      </w:r>
    </w:p>
    <w:p w14:paraId="1FF2EB6F"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produženje krajnjeg roka za podnošenje prijava projekata, najkasnije do krajnjeg roka za podnošenje prijava projekata</w:t>
      </w:r>
    </w:p>
    <w:p w14:paraId="453ED6AB" w14:textId="30A308AE"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ispravak teksta 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Naslov2"/>
        <w:spacing w:after="240"/>
        <w:ind w:left="578" w:hanging="578"/>
        <w:rPr>
          <w:rFonts w:ascii="Times New Roman" w:hAnsi="Times New Roman" w:cs="Times New Roman"/>
          <w:b/>
          <w:color w:val="auto"/>
          <w:sz w:val="24"/>
          <w:szCs w:val="24"/>
        </w:rPr>
      </w:pPr>
      <w:bookmarkStart w:id="73" w:name="_Toc517970549"/>
      <w:r w:rsidRPr="008A3502">
        <w:rPr>
          <w:rFonts w:ascii="Times New Roman" w:hAnsi="Times New Roman" w:cs="Times New Roman"/>
          <w:b/>
          <w:color w:val="auto"/>
          <w:sz w:val="24"/>
          <w:szCs w:val="24"/>
        </w:rPr>
        <w:t>Poništenje Natječaja</w:t>
      </w:r>
      <w:bookmarkEnd w:id="73"/>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6358B2E5" w14:textId="3ECB0560" w:rsidR="004F34C3" w:rsidRPr="008A3502" w:rsidRDefault="00E27D50" w:rsidP="004F34C3">
      <w:pPr>
        <w:tabs>
          <w:tab w:val="left" w:pos="284"/>
        </w:tabs>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 odabranog LAG-a.</w:t>
      </w:r>
    </w:p>
    <w:p w14:paraId="792D8F1F" w14:textId="430BDB81" w:rsidR="004F34C3" w:rsidRPr="008A3502" w:rsidRDefault="004F34C3" w:rsidP="004F34C3">
      <w:pPr>
        <w:rPr>
          <w:rFonts w:ascii="Times New Roman" w:hAnsi="Times New Roman" w:cs="Times New Roman"/>
          <w:sz w:val="24"/>
          <w:szCs w:val="24"/>
        </w:rPr>
      </w:pPr>
    </w:p>
    <w:p w14:paraId="2F893115" w14:textId="77777777" w:rsidR="004F34C3" w:rsidRDefault="004F34C3" w:rsidP="00F53ADC">
      <w:pPr>
        <w:shd w:val="clear" w:color="auto" w:fill="FFFFFF" w:themeFill="background1"/>
        <w:jc w:val="both"/>
        <w:rPr>
          <w:rFonts w:ascii="Times New Roman" w:eastAsia="Calibri" w:hAnsi="Times New Roman" w:cs="Times New Roman"/>
          <w:color w:val="000000"/>
          <w:sz w:val="24"/>
          <w:szCs w:val="24"/>
        </w:rPr>
      </w:pPr>
    </w:p>
    <w:p w14:paraId="013E644C" w14:textId="77777777" w:rsidR="00DD4CCC" w:rsidRDefault="00DD4CCC" w:rsidP="00F53ADC">
      <w:pPr>
        <w:shd w:val="clear" w:color="auto" w:fill="FFFFFF" w:themeFill="background1"/>
        <w:jc w:val="both"/>
        <w:rPr>
          <w:rFonts w:ascii="Times New Roman" w:eastAsia="Calibri" w:hAnsi="Times New Roman" w:cs="Times New Roman"/>
          <w:color w:val="000000"/>
          <w:sz w:val="24"/>
          <w:szCs w:val="24"/>
        </w:rPr>
      </w:pPr>
    </w:p>
    <w:p w14:paraId="519A726D" w14:textId="77777777" w:rsidR="00DD4CCC" w:rsidRDefault="00DD4CCC" w:rsidP="00F53ADC">
      <w:pPr>
        <w:shd w:val="clear" w:color="auto" w:fill="FFFFFF" w:themeFill="background1"/>
        <w:jc w:val="both"/>
        <w:rPr>
          <w:rFonts w:ascii="Times New Roman" w:eastAsia="Calibri" w:hAnsi="Times New Roman" w:cs="Times New Roman"/>
          <w:color w:val="000000"/>
          <w:sz w:val="24"/>
          <w:szCs w:val="24"/>
        </w:rPr>
      </w:pPr>
    </w:p>
    <w:p w14:paraId="2D24AFFE" w14:textId="77777777" w:rsidR="00DD4CCC" w:rsidRPr="008A3502" w:rsidRDefault="00DD4CCC"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Naslov2"/>
        <w:spacing w:after="240"/>
        <w:ind w:left="578" w:hanging="578"/>
        <w:rPr>
          <w:rFonts w:ascii="Times New Roman" w:hAnsi="Times New Roman" w:cs="Times New Roman"/>
          <w:b/>
          <w:color w:val="auto"/>
          <w:sz w:val="24"/>
          <w:szCs w:val="24"/>
        </w:rPr>
      </w:pPr>
      <w:bookmarkStart w:id="74" w:name="_Toc505958393"/>
      <w:bookmarkStart w:id="75" w:name="_Toc517970550"/>
      <w:r w:rsidRPr="008A3502">
        <w:rPr>
          <w:rFonts w:ascii="Times New Roman" w:hAnsi="Times New Roman" w:cs="Times New Roman"/>
          <w:b/>
          <w:color w:val="auto"/>
          <w:sz w:val="24"/>
          <w:szCs w:val="24"/>
        </w:rPr>
        <w:lastRenderedPageBreak/>
        <w:t>Pitanja i odgovori te objava rezultata Natječaja</w:t>
      </w:r>
      <w:bookmarkEnd w:id="74"/>
      <w:bookmarkEnd w:id="75"/>
    </w:p>
    <w:p w14:paraId="68729AC0" w14:textId="1C31DF34" w:rsidR="000011C3" w:rsidRPr="008A3502" w:rsidRDefault="000011C3" w:rsidP="000011C3">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 natječaja do dana završetka podnošenja prijave projek</w:t>
      </w:r>
      <w:r w:rsidR="002803C6" w:rsidRPr="008A3502">
        <w:rPr>
          <w:rFonts w:ascii="Times New Roman" w:eastAsia="Calibri" w:hAnsi="Times New Roman" w:cs="Times New Roman"/>
          <w:color w:val="000000"/>
          <w:sz w:val="24"/>
          <w:szCs w:val="24"/>
        </w:rPr>
        <w:t>a</w:t>
      </w:r>
      <w:r w:rsidR="002E7424" w:rsidRPr="008A3502">
        <w:rPr>
          <w:rFonts w:ascii="Times New Roman" w:eastAsia="Calibri" w:hAnsi="Times New Roman" w:cs="Times New Roman"/>
          <w:color w:val="000000"/>
          <w:sz w:val="24"/>
          <w:szCs w:val="24"/>
        </w:rPr>
        <w:t>ta</w:t>
      </w:r>
      <w:r w:rsidRPr="008A3502">
        <w:rPr>
          <w:rFonts w:ascii="Times New Roman" w:eastAsia="Calibri" w:hAnsi="Times New Roman" w:cs="Times New Roman"/>
          <w:color w:val="000000"/>
          <w:sz w:val="24"/>
          <w:szCs w:val="24"/>
        </w:rPr>
        <w:t xml:space="preserve"> isključivo putem e-pošte</w:t>
      </w:r>
      <w:r w:rsidR="00245369" w:rsidRPr="008A3502">
        <w:rPr>
          <w:rFonts w:ascii="Times New Roman" w:eastAsia="Calibri" w:hAnsi="Times New Roman" w:cs="Times New Roman"/>
          <w:color w:val="000000"/>
          <w:sz w:val="24"/>
          <w:szCs w:val="24"/>
        </w:rPr>
        <w:t xml:space="preserve"> na</w:t>
      </w:r>
      <w:r w:rsidRPr="008A3502">
        <w:rPr>
          <w:rFonts w:ascii="Times New Roman" w:eastAsia="Calibri" w:hAnsi="Times New Roman" w:cs="Times New Roman"/>
          <w:color w:val="000000"/>
          <w:sz w:val="24"/>
          <w:szCs w:val="24"/>
        </w:rPr>
        <w:t xml:space="preserve"> adresu:</w:t>
      </w:r>
      <w:r w:rsidR="0022595E" w:rsidRPr="008A3502">
        <w:rPr>
          <w:rFonts w:ascii="Times New Roman" w:eastAsia="Calibri" w:hAnsi="Times New Roman" w:cs="Times New Roman"/>
          <w:color w:val="000000"/>
          <w:sz w:val="24"/>
          <w:szCs w:val="24"/>
        </w:rPr>
        <w:t xml:space="preserve"> </w:t>
      </w:r>
      <w:hyperlink r:id="rId13" w:history="1">
        <w:r w:rsidR="00E905DF" w:rsidRPr="009E5785">
          <w:rPr>
            <w:rStyle w:val="Hiperveza"/>
            <w:rFonts w:ascii="Times New Roman" w:eastAsia="Calibri" w:hAnsi="Times New Roman" w:cs="Times New Roman"/>
            <w:sz w:val="24"/>
            <w:szCs w:val="24"/>
          </w:rPr>
          <w:t>pitanja.mdib@gmail.com</w:t>
        </w:r>
      </w:hyperlink>
      <w:r w:rsidR="00E905DF" w:rsidRPr="008A3502">
        <w:rPr>
          <w:rFonts w:ascii="Times New Roman" w:eastAsia="Calibri" w:hAnsi="Times New Roman" w:cs="Times New Roman"/>
          <w:color w:val="000000"/>
          <w:sz w:val="24"/>
          <w:szCs w:val="24"/>
          <w:highlight w:val="lightGray"/>
        </w:rPr>
        <w:t xml:space="preserve"> </w:t>
      </w:r>
    </w:p>
    <w:p w14:paraId="0FA7B017" w14:textId="77777777" w:rsidR="000011C3" w:rsidRPr="008A3502" w:rsidRDefault="000011C3" w:rsidP="000011C3">
      <w:pPr>
        <w:shd w:val="clear" w:color="auto" w:fill="FFFFFF" w:themeFill="background1"/>
        <w:jc w:val="both"/>
        <w:rPr>
          <w:rFonts w:ascii="Times New Roman" w:hAnsi="Times New Roman" w:cs="Times New Roman"/>
          <w:sz w:val="24"/>
          <w:szCs w:val="24"/>
        </w:rPr>
      </w:pPr>
    </w:p>
    <w:p w14:paraId="2F1B0AE5" w14:textId="3C989AD4" w:rsidR="000011C3" w:rsidRPr="008A3502" w:rsidRDefault="000011C3" w:rsidP="000011C3">
      <w:pPr>
        <w:shd w:val="clear" w:color="auto" w:fill="FFFFFF" w:themeFill="background1"/>
        <w:jc w:val="both"/>
        <w:rPr>
          <w:rFonts w:ascii="Times New Roman" w:hAnsi="Times New Roman" w:cs="Times New Roman"/>
          <w:sz w:val="24"/>
          <w:szCs w:val="24"/>
        </w:rPr>
      </w:pPr>
      <w:r w:rsidRPr="008A3502">
        <w:rPr>
          <w:rFonts w:ascii="Times New Roman" w:eastAsia="Calibri" w:hAnsi="Times New Roman" w:cs="Times New Roman"/>
          <w:color w:val="000000"/>
          <w:sz w:val="24"/>
          <w:szCs w:val="24"/>
        </w:rPr>
        <w:t>S ciljem jednakog tretmana, odabrani LAG ne može davati prethodno mišljenje vezano uz prihvatljivost nositelja projekta, p</w:t>
      </w:r>
      <w:r w:rsidR="00E27D50" w:rsidRPr="008A3502">
        <w:rPr>
          <w:rFonts w:ascii="Times New Roman" w:eastAsia="Calibri" w:hAnsi="Times New Roman" w:cs="Times New Roman"/>
          <w:color w:val="000000"/>
          <w:sz w:val="24"/>
          <w:szCs w:val="24"/>
        </w:rPr>
        <w:t>rojekta ili određenih troškova</w:t>
      </w:r>
      <w:r w:rsidRPr="008A3502">
        <w:rPr>
          <w:rFonts w:ascii="Times New Roman" w:eastAsia="Calibri" w:hAnsi="Times New Roman" w:cs="Times New Roman"/>
          <w:color w:val="000000"/>
          <w:sz w:val="24"/>
          <w:szCs w:val="24"/>
        </w:rPr>
        <w:t>.</w:t>
      </w:r>
    </w:p>
    <w:p w14:paraId="5E2C66DA" w14:textId="77777777" w:rsidR="000011C3" w:rsidRPr="008A3502"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095A6D04" w:rsidR="00F53ADC" w:rsidRPr="008A3502"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Potencijalni nositelji projekta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Odgovori će</w:t>
      </w:r>
      <w:r w:rsidR="004E0962" w:rsidRPr="008A3502">
        <w:rPr>
          <w:rFonts w:ascii="Times New Roman" w:eastAsia="Calibri" w:hAnsi="Times New Roman" w:cs="Times New Roman"/>
          <w:color w:val="000000"/>
          <w:sz w:val="24"/>
          <w:szCs w:val="24"/>
        </w:rPr>
        <w:t xml:space="preserve"> se objaviti na mrežnoj stranici</w:t>
      </w:r>
      <w:r w:rsidR="00E905DF">
        <w:rPr>
          <w:rFonts w:ascii="Times New Roman" w:eastAsia="Calibri" w:hAnsi="Times New Roman" w:cs="Times New Roman"/>
          <w:color w:val="000000"/>
          <w:sz w:val="24"/>
          <w:szCs w:val="24"/>
        </w:rPr>
        <w:t xml:space="preserve"> </w:t>
      </w:r>
      <w:hyperlink r:id="rId14" w:history="1">
        <w:r w:rsidR="00E905DF" w:rsidRPr="009E5785">
          <w:rPr>
            <w:rStyle w:val="Hiperveza"/>
            <w:rFonts w:ascii="Times New Roman" w:hAnsi="Times New Roman"/>
            <w:sz w:val="24"/>
            <w:szCs w:val="24"/>
          </w:rPr>
          <w:t>www.lag-medjimurskidoliibregi.hr</w:t>
        </w:r>
      </w:hyperlink>
      <w:r w:rsidR="00E905DF">
        <w:rPr>
          <w:rFonts w:ascii="Times New Roman" w:eastAsia="Calibri" w:hAnsi="Times New Roman" w:cs="Times New Roman"/>
          <w:color w:val="000000"/>
          <w:sz w:val="24"/>
          <w:szCs w:val="24"/>
        </w:rPr>
        <w:t>.</w:t>
      </w:r>
      <w:r w:rsidR="00E905DF" w:rsidRPr="00B90C68">
        <w:rPr>
          <w:rFonts w:ascii="Times New Roman" w:eastAsia="Calibri" w:hAnsi="Times New Roman" w:cs="Times New Roman"/>
          <w:color w:val="000000"/>
          <w:sz w:val="24"/>
          <w:szCs w:val="24"/>
          <w:highlight w:val="lightGray"/>
        </w:rPr>
        <w:t xml:space="preserve">   </w:t>
      </w: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6A870FE3"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Popis projekata koji su odabrani od strane LAG-a 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nositelja projekta</w:t>
      </w:r>
    </w:p>
    <w:p w14:paraId="5445AEF3"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projekta i njegov kratak opis i</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07317ADF" w:rsidR="00A56032" w:rsidRPr="008A3502"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Naslov2"/>
        <w:spacing w:after="240"/>
        <w:ind w:left="578" w:hanging="578"/>
        <w:rPr>
          <w:rFonts w:ascii="Times New Roman" w:hAnsi="Times New Roman" w:cs="Times New Roman"/>
          <w:b/>
          <w:color w:val="auto"/>
          <w:sz w:val="24"/>
          <w:szCs w:val="24"/>
        </w:rPr>
      </w:pPr>
      <w:bookmarkStart w:id="76" w:name="_Toc517970551"/>
      <w:r w:rsidRPr="008A3502">
        <w:rPr>
          <w:rFonts w:ascii="Times New Roman" w:hAnsi="Times New Roman" w:cs="Times New Roman"/>
          <w:b/>
          <w:color w:val="auto"/>
          <w:sz w:val="24"/>
          <w:szCs w:val="24"/>
        </w:rPr>
        <w:t>Zaštita podataka</w:t>
      </w:r>
      <w:bookmarkEnd w:id="76"/>
    </w:p>
    <w:p w14:paraId="1043621B" w14:textId="383E9A1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vedbe natječaja, obrade prijava projekata nositelja projekata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Naslov1"/>
        <w:ind w:left="431" w:hanging="431"/>
        <w:rPr>
          <w:rFonts w:ascii="Times New Roman" w:hAnsi="Times New Roman" w:cs="Times New Roman"/>
          <w:b/>
          <w:color w:val="auto"/>
          <w:sz w:val="24"/>
          <w:szCs w:val="24"/>
        </w:rPr>
      </w:pPr>
      <w:bookmarkStart w:id="77" w:name="_Toc505958395"/>
      <w:bookmarkStart w:id="78"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7"/>
      <w:bookmarkEnd w:id="78"/>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Naslov2"/>
        <w:rPr>
          <w:rFonts w:ascii="Times New Roman" w:hAnsi="Times New Roman" w:cs="Times New Roman"/>
          <w:b/>
          <w:color w:val="auto"/>
          <w:sz w:val="24"/>
          <w:szCs w:val="24"/>
        </w:rPr>
      </w:pPr>
      <w:bookmarkStart w:id="79" w:name="_Toc505958396"/>
      <w:bookmarkStart w:id="80"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79"/>
      <w:bookmarkEnd w:id="80"/>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0D464E0E"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5DF47F0D" w:rsidR="00CF401D" w:rsidRPr="008A3502"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p>
    <w:p w14:paraId="3757C420" w14:textId="77777777" w:rsidR="00D94585" w:rsidRPr="008A3502" w:rsidRDefault="00D94585" w:rsidP="00F24E87">
      <w:pPr>
        <w:rPr>
          <w:rFonts w:ascii="Times New Roman" w:hAnsi="Times New Roman" w:cs="Times New Roman"/>
          <w:sz w:val="24"/>
          <w:szCs w:val="24"/>
        </w:rPr>
      </w:pPr>
    </w:p>
    <w:p w14:paraId="3D0BC7C8" w14:textId="0DD9C2D0"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p>
    <w:p w14:paraId="10088313" w14:textId="77777777" w:rsidR="00C57B48" w:rsidRPr="008A3502" w:rsidRDefault="00C57B48" w:rsidP="00FE7136">
      <w:pPr>
        <w:jc w:val="both"/>
        <w:rPr>
          <w:rFonts w:ascii="Times New Roman" w:hAnsi="Times New Roman" w:cs="Times New Roman"/>
          <w:b/>
          <w:sz w:val="24"/>
          <w:szCs w:val="24"/>
          <w:u w:val="single"/>
        </w:rPr>
      </w:pPr>
    </w:p>
    <w:p w14:paraId="31992EC5" w14:textId="218D4BAD" w:rsidR="00BB6AA2" w:rsidRPr="008A3502" w:rsidRDefault="00244B8D" w:rsidP="00244B8D">
      <w:pPr>
        <w:shd w:val="clear" w:color="auto" w:fill="FFFFFF" w:themeFill="background1"/>
        <w:tabs>
          <w:tab w:val="center" w:pos="426"/>
        </w:tabs>
        <w:jc w:val="both"/>
        <w:rPr>
          <w:rFonts w:ascii="Times New Roman" w:hAnsi="Times New Roman" w:cs="Times New Roman"/>
          <w:sz w:val="24"/>
          <w:szCs w:val="24"/>
        </w:rPr>
      </w:pPr>
      <w:r w:rsidRPr="008A3502">
        <w:rPr>
          <w:rFonts w:ascii="Times New Roman" w:hAnsi="Times New Roman" w:cs="Times New Roman"/>
          <w:sz w:val="24"/>
          <w:szCs w:val="24"/>
        </w:rPr>
        <w:t>Prijave projekata se 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8A3502"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Nakon podnošenja prijave projekta nositelj projekta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Pr="008A3502">
        <w:rPr>
          <w:rStyle w:val="hps"/>
          <w:rFonts w:ascii="Times New Roman" w:eastAsia="Calibri" w:hAnsi="Times New Roman" w:cs="Times New Roman"/>
          <w:sz w:val="24"/>
          <w:szCs w:val="24"/>
        </w:rPr>
        <w:t>prijavu projekta.</w:t>
      </w:r>
    </w:p>
    <w:p w14:paraId="1A5DD06B" w14:textId="77777777" w:rsidR="00BB6AA2" w:rsidRPr="008A3502"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Pr="008A3502"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8A3502" w:rsidRDefault="00E45DE0" w:rsidP="0060471B">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Dostava odluka</w:t>
      </w:r>
      <w:r w:rsidR="00546C4B" w:rsidRPr="008A3502">
        <w:rPr>
          <w:rFonts w:ascii="Times New Roman" w:hAnsi="Times New Roman" w:cs="Times New Roman"/>
          <w:b/>
          <w:sz w:val="24"/>
          <w:szCs w:val="24"/>
          <w:u w:val="single"/>
        </w:rPr>
        <w:t>/obavijesti</w:t>
      </w:r>
      <w:r w:rsidR="00FE0C3D" w:rsidRPr="008A3502">
        <w:rPr>
          <w:rFonts w:ascii="Times New Roman" w:hAnsi="Times New Roman" w:cs="Times New Roman"/>
          <w:b/>
          <w:sz w:val="24"/>
          <w:szCs w:val="24"/>
          <w:u w:val="single"/>
        </w:rPr>
        <w:t>/zahtjev</w:t>
      </w:r>
      <w:r w:rsidR="00B15F2C" w:rsidRPr="008A3502">
        <w:rPr>
          <w:rFonts w:ascii="Times New Roman" w:hAnsi="Times New Roman" w:cs="Times New Roman"/>
          <w:b/>
          <w:sz w:val="24"/>
          <w:szCs w:val="24"/>
          <w:u w:val="single"/>
        </w:rPr>
        <w:t>a</w:t>
      </w:r>
      <w:r w:rsidR="00546C4B" w:rsidRPr="008A3502">
        <w:rPr>
          <w:rFonts w:ascii="Times New Roman" w:hAnsi="Times New Roman" w:cs="Times New Roman"/>
          <w:b/>
          <w:sz w:val="24"/>
          <w:szCs w:val="24"/>
          <w:u w:val="single"/>
        </w:rPr>
        <w:t xml:space="preserve"> </w:t>
      </w:r>
      <w:r w:rsidRPr="008A3502">
        <w:rPr>
          <w:rFonts w:ascii="Times New Roman" w:hAnsi="Times New Roman" w:cs="Times New Roman"/>
          <w:b/>
          <w:sz w:val="24"/>
          <w:szCs w:val="24"/>
          <w:u w:val="single"/>
        </w:rPr>
        <w:t>nositelju projekta</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8A3502" w:rsidRDefault="00546C4B" w:rsidP="0060471B">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 xml:space="preserve">Dostava poštom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nositelj projekta </w:t>
      </w:r>
      <w:r w:rsidR="005247F4" w:rsidRPr="008A3502">
        <w:rPr>
          <w:rStyle w:val="longtext"/>
          <w:rFonts w:ascii="Times New Roman" w:hAnsi="Times New Roman"/>
          <w:sz w:val="24"/>
          <w:szCs w:val="24"/>
        </w:rPr>
        <w:t>zaprimio pisanu obavijest što se dokazuje potpisom na povratnici.</w:t>
      </w:r>
      <w:r w:rsidR="000E1B5C" w:rsidRPr="008A3502">
        <w:rPr>
          <w:rStyle w:val="longtext"/>
          <w:rFonts w:ascii="Times New Roman" w:hAnsi="Times New Roman"/>
          <w:sz w:val="24"/>
          <w:szCs w:val="24"/>
        </w:rPr>
        <w:t xml:space="preserve"> Ukoliko nositelj projekta nije preuzeo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w:t>
      </w:r>
      <w:r w:rsidR="00244B8D" w:rsidRPr="008A3502">
        <w:rPr>
          <w:rStyle w:val="longtext"/>
          <w:rFonts w:ascii="Times New Roman" w:hAnsi="Times New Roman"/>
          <w:sz w:val="24"/>
          <w:szCs w:val="24"/>
        </w:rPr>
        <w:t xml:space="preserve">niti nakon ponovljene dostave, danom dostave se smatra dan kada je odabrani LAG putem pošte uputio ponovljenu dostavu. </w:t>
      </w:r>
      <w:r w:rsidR="004831D3" w:rsidRPr="008A3502">
        <w:rPr>
          <w:rStyle w:val="longtext"/>
          <w:rFonts w:ascii="Times New Roman" w:hAnsi="Times New Roman"/>
          <w:sz w:val="24"/>
          <w:szCs w:val="24"/>
        </w:rPr>
        <w:t xml:space="preserve"> </w:t>
      </w:r>
    </w:p>
    <w:p w14:paraId="323D6432" w14:textId="77777777" w:rsidR="009B3AC5" w:rsidRPr="008A3502" w:rsidRDefault="009B3AC5" w:rsidP="00DE7BCF">
      <w:pPr>
        <w:shd w:val="clear" w:color="auto" w:fill="FFFFFF" w:themeFill="background1"/>
        <w:jc w:val="both"/>
        <w:rPr>
          <w:rStyle w:val="longtext"/>
          <w:rFonts w:ascii="Times New Roman" w:hAnsi="Times New Roman"/>
          <w:sz w:val="24"/>
          <w:szCs w:val="24"/>
        </w:rPr>
      </w:pPr>
    </w:p>
    <w:p w14:paraId="7839AFAC" w14:textId="77777777" w:rsidR="009B3AC5" w:rsidRPr="008A3502" w:rsidRDefault="009B3AC5" w:rsidP="00DE7BCF">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Dostava elektroničkim putem smatra se obavljenom kada je zaprimljena obavijest elektroničkom poštom s potvrdom „isporučeno/pročitano“.</w:t>
      </w:r>
    </w:p>
    <w:p w14:paraId="58154DB2" w14:textId="77777777" w:rsidR="00546C4B" w:rsidRPr="008A3502"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8A3502" w:rsidRDefault="004102A0"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w:t>
      </w:r>
      <w:r w:rsidR="006B6CB0" w:rsidRPr="008A3502">
        <w:rPr>
          <w:rFonts w:ascii="Times New Roman" w:hAnsi="Times New Roman" w:cs="Times New Roman"/>
          <w:b/>
          <w:sz w:val="24"/>
          <w:szCs w:val="24"/>
          <w:u w:val="single"/>
        </w:rPr>
        <w:t>ostav</w:t>
      </w:r>
      <w:r w:rsidRPr="008A3502">
        <w:rPr>
          <w:rFonts w:ascii="Times New Roman" w:hAnsi="Times New Roman" w:cs="Times New Roman"/>
          <w:b/>
          <w:sz w:val="24"/>
          <w:szCs w:val="24"/>
          <w:u w:val="single"/>
        </w:rPr>
        <w:t>a</w:t>
      </w:r>
      <w:r w:rsidR="006B6CB0" w:rsidRPr="008A3502">
        <w:rPr>
          <w:rFonts w:ascii="Times New Roman" w:hAnsi="Times New Roman" w:cs="Times New Roman"/>
          <w:b/>
          <w:sz w:val="24"/>
          <w:szCs w:val="24"/>
          <w:u w:val="single"/>
        </w:rPr>
        <w:t xml:space="preserve"> dopune/obrazloženja/ispravka tijekom postupka odabira projekata</w:t>
      </w:r>
    </w:p>
    <w:p w14:paraId="200D8065" w14:textId="073344F8" w:rsidR="006B6CB0" w:rsidRPr="008A3502" w:rsidRDefault="006B6CB0" w:rsidP="000F4779">
      <w:pPr>
        <w:shd w:val="clear" w:color="auto" w:fill="FFFFFF" w:themeFill="background1"/>
        <w:jc w:val="both"/>
        <w:rPr>
          <w:rFonts w:ascii="Times New Roman" w:hAnsi="Times New Roman" w:cs="Times New Roman"/>
          <w:sz w:val="24"/>
          <w:szCs w:val="24"/>
        </w:rPr>
      </w:pPr>
    </w:p>
    <w:p w14:paraId="114F201B" w14:textId="59A64BE0" w:rsidR="0075032B" w:rsidRPr="008A3502" w:rsidRDefault="006B6CB0" w:rsidP="00697CCF">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Ukoliko je prijava projekta nepotpuna ili ukoliko je potrebno tražiti dodatna obrazloženja/ispravke vezane uz dos</w:t>
      </w:r>
      <w:r w:rsidR="0043274F" w:rsidRPr="008A3502">
        <w:rPr>
          <w:rFonts w:ascii="Times New Roman" w:hAnsi="Times New Roman" w:cs="Times New Roman"/>
          <w:sz w:val="24"/>
          <w:szCs w:val="24"/>
        </w:rPr>
        <w:t>tavljenu dokumentaciju, LAG nositelju projekta izdaje</w:t>
      </w:r>
      <w:r w:rsidRPr="008A3502">
        <w:rPr>
          <w:rFonts w:ascii="Times New Roman" w:hAnsi="Times New Roman" w:cs="Times New Roman"/>
          <w:sz w:val="24"/>
          <w:szCs w:val="24"/>
        </w:rPr>
        <w:t xml:space="preserve"> Zahtjev za dopunu/obrazloženje/ispravak (u daljnjem tekstu: Zahtjev za D/O/I) u bilo kojoj fazi postupka odabira projekata. Nositelj projekta je obvezan dostaviti traženu dokumentaciju</w:t>
      </w:r>
      <w:r w:rsidR="00677D12" w:rsidRPr="008A3502">
        <w:rPr>
          <w:rFonts w:ascii="Times New Roman" w:hAnsi="Times New Roman" w:cs="Times New Roman"/>
          <w:sz w:val="24"/>
          <w:szCs w:val="24"/>
        </w:rPr>
        <w:t xml:space="preserve"> i/ili </w:t>
      </w:r>
      <w:r w:rsidR="0043274F" w:rsidRPr="008A3502">
        <w:rPr>
          <w:rFonts w:ascii="Times New Roman" w:hAnsi="Times New Roman" w:cs="Times New Roman"/>
          <w:sz w:val="24"/>
          <w:szCs w:val="24"/>
        </w:rPr>
        <w:t>obrazloženja</w:t>
      </w:r>
      <w:r w:rsidRPr="008A3502">
        <w:rPr>
          <w:rFonts w:ascii="Times New Roman" w:hAnsi="Times New Roman" w:cs="Times New Roman"/>
          <w:sz w:val="24"/>
          <w:szCs w:val="24"/>
        </w:rPr>
        <w:t xml:space="preserve">/ispravke dokumentacije preporučenom poštom s povratnicom u roku od </w:t>
      </w:r>
      <w:r w:rsidR="00BF44BF">
        <w:rPr>
          <w:rFonts w:ascii="Times New Roman" w:hAnsi="Times New Roman" w:cs="Times New Roman"/>
          <w:sz w:val="24"/>
          <w:szCs w:val="24"/>
        </w:rPr>
        <w:t xml:space="preserve">5 radnih </w:t>
      </w:r>
      <w:r w:rsidRPr="008A3502">
        <w:rPr>
          <w:rFonts w:ascii="Times New Roman" w:hAnsi="Times New Roman" w:cs="Times New Roman"/>
          <w:sz w:val="24"/>
          <w:szCs w:val="24"/>
        </w:rPr>
        <w:t xml:space="preserve"> dana od dana zaprimanja Zahtjeva za D/O/I.</w:t>
      </w:r>
    </w:p>
    <w:p w14:paraId="39AB6EAC" w14:textId="77777777" w:rsidR="006B6CB0" w:rsidRPr="008A3502"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8A3502" w:rsidRDefault="006B6CB0" w:rsidP="006B6CB0">
      <w:pPr>
        <w:pStyle w:val="Tekstkomentara"/>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sz w:val="24"/>
          <w:szCs w:val="24"/>
        </w:rPr>
        <w:lastRenderedPageBreak/>
        <w:t>Ako dokumentacija tražena putem Zahtjeva za D/O/I nije dostavljena/nije dostavljena u propisanome roku/nije potpuna/nije odgovarajuća, takvi projekti se isključu</w:t>
      </w:r>
      <w:r w:rsidR="00677D12" w:rsidRPr="008A3502">
        <w:rPr>
          <w:rFonts w:ascii="Times New Roman" w:eastAsia="Times New Roman" w:hAnsi="Times New Roman" w:cs="Times New Roman"/>
          <w:sz w:val="24"/>
          <w:szCs w:val="24"/>
        </w:rPr>
        <w:t>ju iz daljnjeg postupka odabira i izdaje se Odluka o odbijanju projekta.</w:t>
      </w:r>
    </w:p>
    <w:p w14:paraId="37022620" w14:textId="77777777" w:rsidR="006B6CB0" w:rsidRPr="008A3502" w:rsidRDefault="006B6CB0" w:rsidP="000F4779">
      <w:pPr>
        <w:pStyle w:val="Tekstkomentara"/>
        <w:shd w:val="clear" w:color="auto" w:fill="FFFFFF" w:themeFill="background1"/>
        <w:jc w:val="both"/>
        <w:rPr>
          <w:rFonts w:ascii="Times New Roman" w:hAnsi="Times New Roman" w:cs="Times New Roman"/>
          <w:sz w:val="24"/>
          <w:szCs w:val="24"/>
        </w:rPr>
      </w:pPr>
    </w:p>
    <w:p w14:paraId="215E123F" w14:textId="2BF743F7"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Povlačenje prijave projekta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05872085"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nositelj projekta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 odabrani LAG 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Naslov2"/>
        <w:rPr>
          <w:rFonts w:ascii="Times New Roman" w:hAnsi="Times New Roman" w:cs="Times New Roman"/>
          <w:b/>
          <w:color w:val="auto"/>
          <w:sz w:val="24"/>
          <w:szCs w:val="24"/>
        </w:rPr>
      </w:pPr>
      <w:bookmarkStart w:id="81" w:name="_Toc505958397"/>
      <w:bookmarkStart w:id="82" w:name="_Toc517970554"/>
      <w:r w:rsidRPr="008A3502">
        <w:rPr>
          <w:rFonts w:ascii="Times New Roman" w:hAnsi="Times New Roman" w:cs="Times New Roman"/>
          <w:b/>
          <w:color w:val="auto"/>
          <w:sz w:val="24"/>
          <w:szCs w:val="24"/>
        </w:rPr>
        <w:t>Administrativna kontrola projekata (Analiza 1)</w:t>
      </w:r>
      <w:bookmarkEnd w:id="81"/>
      <w:bookmarkEnd w:id="82"/>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F366AA" w:rsidRPr="008A3502">
        <w:rPr>
          <w:rFonts w:ascii="Times New Roman" w:eastAsia="Times New Roman" w:hAnsi="Times New Roman" w:cs="Times New Roman"/>
          <w:sz w:val="24"/>
          <w:szCs w:val="24"/>
        </w:rPr>
        <w:t xml:space="preserve"> prijave projekta</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nositelja projekta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Administrativni kriteriji te posljedično i administrativne provjere,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55B83572"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U slučaju neispunjavanja zahtjeva za nositelja proj</w:t>
      </w:r>
      <w:r w:rsidR="00973CFA" w:rsidRPr="008A3502">
        <w:rPr>
          <w:rFonts w:ascii="Times New Roman" w:hAnsi="Times New Roman" w:cs="Times New Roman"/>
          <w:sz w:val="24"/>
          <w:szCs w:val="24"/>
        </w:rPr>
        <w:t>ekta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prijava projekta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Naslov2"/>
        <w:rPr>
          <w:rFonts w:ascii="Times New Roman" w:hAnsi="Times New Roman" w:cs="Times New Roman"/>
          <w:b/>
          <w:color w:val="auto"/>
          <w:sz w:val="24"/>
          <w:szCs w:val="24"/>
        </w:rPr>
      </w:pPr>
      <w:bookmarkStart w:id="83" w:name="_Toc505958398"/>
      <w:bookmarkStart w:id="84"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3"/>
      <w:bookmarkEnd w:id="84"/>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33D388F" w:rsidR="00B278D3" w:rsidRPr="008A3502"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procijenjenog </w:t>
      </w:r>
      <w:r w:rsidRPr="008A3502">
        <w:rPr>
          <w:rFonts w:ascii="Times New Roman" w:eastAsia="Times New Roman" w:hAnsi="Times New Roman" w:cs="Times New Roman"/>
          <w:sz w:val="24"/>
          <w:szCs w:val="24"/>
        </w:rPr>
        <w:t>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76B0B91C" w:rsidR="00D8666D" w:rsidRPr="008A3502"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8A3502"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26CDD3F6" w:rsidR="00B0370C" w:rsidRPr="008A3502"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dva </w:t>
      </w:r>
      <w:r w:rsidR="00BB5A2F" w:rsidRPr="008A3502">
        <w:rPr>
          <w:rFonts w:ascii="Times New Roman" w:eastAsia="Times New Roman" w:hAnsi="Times New Roman" w:cs="Times New Roman"/>
          <w:sz w:val="24"/>
          <w:szCs w:val="24"/>
        </w:rPr>
        <w:t xml:space="preserve">ili više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ta imaju isti ostvareni broj bodova, prednost na rang listi imaju </w:t>
      </w:r>
      <w:r w:rsidR="003062F4">
        <w:rPr>
          <w:rFonts w:ascii="Times New Roman" w:eastAsia="Times New Roman" w:hAnsi="Times New Roman" w:cs="Times New Roman"/>
          <w:sz w:val="24"/>
          <w:szCs w:val="24"/>
        </w:rPr>
        <w:t>zahtjevi s ranijim vremenom podnošenja na Natječaj (datum, sat, minuta, sekunda).</w:t>
      </w:r>
    </w:p>
    <w:p w14:paraId="240A0A25" w14:textId="4C66D552" w:rsidR="00B278D3" w:rsidRPr="008A3502"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8A3502" w:rsidRDefault="0085775F" w:rsidP="006B6CB0">
      <w:pPr>
        <w:pStyle w:val="Naslov2"/>
        <w:rPr>
          <w:rFonts w:ascii="Times New Roman" w:hAnsi="Times New Roman" w:cs="Times New Roman"/>
          <w:b/>
          <w:color w:val="auto"/>
          <w:sz w:val="24"/>
          <w:szCs w:val="24"/>
        </w:rPr>
      </w:pPr>
      <w:bookmarkStart w:id="85" w:name="_Toc505958399"/>
      <w:bookmarkStart w:id="86" w:name="_Toc517970556"/>
      <w:r w:rsidRPr="008A3502">
        <w:rPr>
          <w:rFonts w:ascii="Times New Roman" w:hAnsi="Times New Roman" w:cs="Times New Roman"/>
          <w:b/>
          <w:color w:val="auto"/>
          <w:sz w:val="24"/>
          <w:szCs w:val="24"/>
        </w:rPr>
        <w:t>Odabir projekata od strane UO LAG-a</w:t>
      </w:r>
      <w:bookmarkEnd w:id="85"/>
      <w:bookmarkEnd w:id="86"/>
    </w:p>
    <w:p w14:paraId="6AC5E068" w14:textId="77777777" w:rsidR="0085775F" w:rsidRPr="008A3502" w:rsidRDefault="0085775F" w:rsidP="0085775F">
      <w:pPr>
        <w:rPr>
          <w:rFonts w:ascii="Times New Roman" w:hAnsi="Times New Roman" w:cs="Times New Roman"/>
          <w:sz w:val="24"/>
          <w:szCs w:val="24"/>
        </w:rPr>
      </w:pPr>
    </w:p>
    <w:p w14:paraId="2D44B0B0" w14:textId="5DF6316D"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prijave projekta </w:t>
      </w:r>
      <w:r w:rsidR="009D3EFB" w:rsidRPr="008A3502">
        <w:rPr>
          <w:rFonts w:ascii="Times New Roman" w:eastAsia="Times New Roman" w:hAnsi="Times New Roman" w:cs="Times New Roman"/>
          <w:sz w:val="24"/>
          <w:szCs w:val="24"/>
        </w:rPr>
        <w:t xml:space="preserve">negativno ocijenjene i/ili </w:t>
      </w:r>
      <w:r w:rsidRPr="008A3502">
        <w:rPr>
          <w:rFonts w:ascii="Times New Roman" w:eastAsia="Times New Roman" w:hAnsi="Times New Roman" w:cs="Times New Roman"/>
          <w:sz w:val="24"/>
          <w:szCs w:val="24"/>
        </w:rPr>
        <w:t>isključene iz analize 1/analize 2 ili su pozitivn</w:t>
      </w:r>
      <w:r w:rsidR="009D3EFB" w:rsidRPr="008A3502">
        <w:rPr>
          <w:rFonts w:ascii="Times New Roman" w:eastAsia="Times New Roman" w:hAnsi="Times New Roman" w:cs="Times New Roman"/>
          <w:sz w:val="24"/>
          <w:szCs w:val="24"/>
        </w:rPr>
        <w:t>o ocijenjene</w:t>
      </w:r>
      <w:r w:rsidRPr="008A3502">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prijava projekata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329D8E48" w:rsidR="00747660" w:rsidRPr="008A3502"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ako je prijava projekta negativn</w:t>
      </w:r>
      <w:r w:rsidR="009D3EFB" w:rsidRPr="008A3502">
        <w:rPr>
          <w:rFonts w:ascii="Times New Roman" w:eastAsia="Times New Roman" w:hAnsi="Times New Roman" w:cs="Times New Roman"/>
          <w:sz w:val="24"/>
          <w:szCs w:val="24"/>
        </w:rPr>
        <w:t>o ocijenjena</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analiza</w:t>
      </w:r>
      <w:r w:rsidR="00B25B67" w:rsidRPr="008A3502">
        <w:rPr>
          <w:rFonts w:ascii="Times New Roman" w:eastAsia="Times New Roman" w:hAnsi="Times New Roman" w:cs="Times New Roman"/>
          <w:sz w:val="24"/>
          <w:szCs w:val="24"/>
        </w:rPr>
        <w:t xml:space="preserve"> 1 ili 2</w:t>
      </w:r>
    </w:p>
    <w:p w14:paraId="6BDDF0A7" w14:textId="5250505B" w:rsidR="00A4782E" w:rsidRPr="008A3502"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ako je prijava projekta pozitivn</w:t>
      </w:r>
      <w:r w:rsidR="009D3EFB" w:rsidRPr="008A3502">
        <w:rPr>
          <w:rFonts w:ascii="Times New Roman" w:eastAsia="Times New Roman" w:hAnsi="Times New Roman" w:cs="Times New Roman"/>
          <w:sz w:val="24"/>
          <w:szCs w:val="24"/>
        </w:rPr>
        <w:t>o ocijenjena</w:t>
      </w:r>
      <w:r w:rsidR="008F5CD5" w:rsidRPr="008A3502">
        <w:rPr>
          <w:rFonts w:ascii="Times New Roman" w:eastAsia="Times New Roman" w:hAnsi="Times New Roman" w:cs="Times New Roman"/>
          <w:sz w:val="24"/>
          <w:szCs w:val="24"/>
        </w:rPr>
        <w:t xml:space="preserve"> u analizi 1 i 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0E27C9C1"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da je nositelj projekta</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Pr="008A3502">
        <w:rPr>
          <w:rFonts w:ascii="Times New Roman" w:eastAsia="Times New Roman" w:hAnsi="Times New Roman" w:cs="Times New Roman"/>
          <w:sz w:val="24"/>
          <w:szCs w:val="24"/>
        </w:rPr>
        <w:t xml:space="preserve">prijava projekta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F4C4099"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nositelj projekta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prijava projekta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na koju nositelj projekta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prijava projekata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057EFA62" w:rsidR="003940E8"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ako je prijava projekta pozitivn</w:t>
      </w:r>
      <w:r w:rsidR="009D3EFB" w:rsidRPr="008A3502">
        <w:rPr>
          <w:rFonts w:ascii="Times New Roman" w:eastAsia="Times New Roman" w:hAnsi="Times New Roman" w:cs="Times New Roman"/>
          <w:sz w:val="24"/>
          <w:szCs w:val="24"/>
        </w:rPr>
        <w:t>o ocijenjena</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Pr="008A3502"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ako je prijava projekta negativn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analiza 1 ili 2</w:t>
      </w:r>
    </w:p>
    <w:p w14:paraId="1078FA3A" w14:textId="77777777" w:rsidR="009E7066"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Obavijest o odbacivanju prijave projek</w:t>
      </w:r>
      <w:r w:rsidR="009E7066" w:rsidRPr="008A3502">
        <w:rPr>
          <w:rFonts w:ascii="Times New Roman" w:eastAsia="Times New Roman" w:hAnsi="Times New Roman" w:cs="Times New Roman"/>
          <w:b/>
          <w:sz w:val="24"/>
          <w:szCs w:val="24"/>
          <w:u w:val="single"/>
        </w:rPr>
        <w:t>ta 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ako se utvrdi da za nositelja projekta nema dovoljno raspoloživih sredstava</w:t>
      </w:r>
    </w:p>
    <w:p w14:paraId="2DF14670" w14:textId="53EEF412" w:rsidR="003940E8" w:rsidRPr="008A3502"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sz w:val="24"/>
          <w:szCs w:val="24"/>
        </w:rPr>
        <w:t>, ako je prijava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projekta pozitivn</w:t>
      </w:r>
      <w:r w:rsidR="009D3EFB" w:rsidRPr="008A3502">
        <w:rPr>
          <w:rFonts w:ascii="Times New Roman" w:eastAsia="Times New Roman" w:hAnsi="Times New Roman" w:cs="Times New Roman"/>
          <w:sz w:val="24"/>
          <w:szCs w:val="24"/>
        </w:rPr>
        <w:t>o ocijenjena</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koju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466D146"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 Odluku o rezultatu administrativne kontrole i Odluku o odbijanju projekta, nositelj projekta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Obavijest o odbacivanju prijave projekta zbog nedostatnosti sredstava i Odluku o odabiru projekta, nositelj projekta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w:lastRenderedPageBreak/>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951AB8" w:rsidRDefault="00951AB8"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951AB8" w:rsidRPr="00697CCF" w:rsidRDefault="00951AB8"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951AB8" w:rsidRDefault="00951AB8"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0B0AD439" w:rsidR="00951AB8" w:rsidRPr="00697CCF" w:rsidRDefault="00951AB8" w:rsidP="001343D4">
                      <w:pPr>
                        <w:jc w:val="both"/>
                        <w:rPr>
                          <w:rFonts w:ascii="Times New Roman" w:hAnsi="Times New Roman"/>
                          <w:sz w:val="24"/>
                          <w:szCs w:val="24"/>
                        </w:rPr>
                      </w:pPr>
                      <w:r w:rsidRPr="00697CCF">
                        <w:rPr>
                          <w:rFonts w:ascii="Times New Roman" w:hAnsi="Times New Roman"/>
                          <w:sz w:val="24"/>
                          <w:szCs w:val="24"/>
                        </w:rPr>
                        <w:t>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7FC1E009" w:rsidR="00187842" w:rsidRPr="008A3502" w:rsidRDefault="006B6CB0" w:rsidP="00306F38">
      <w:pPr>
        <w:pStyle w:val="Naslov2"/>
        <w:rPr>
          <w:rFonts w:ascii="Times New Roman" w:hAnsi="Times New Roman" w:cs="Times New Roman"/>
          <w:b/>
          <w:color w:val="auto"/>
          <w:sz w:val="24"/>
          <w:szCs w:val="24"/>
        </w:rPr>
      </w:pPr>
      <w:bookmarkStart w:id="87" w:name="_Toc505958400"/>
      <w:bookmarkStart w:id="88" w:name="_Toc517970557"/>
      <w:r w:rsidRPr="008A3502">
        <w:rPr>
          <w:rFonts w:ascii="Times New Roman" w:hAnsi="Times New Roman" w:cs="Times New Roman"/>
          <w:b/>
          <w:color w:val="auto"/>
          <w:sz w:val="24"/>
          <w:szCs w:val="24"/>
        </w:rPr>
        <w:t>Prigovori na odluke LAG-a</w:t>
      </w:r>
      <w:bookmarkEnd w:id="87"/>
      <w:bookmarkEnd w:id="88"/>
    </w:p>
    <w:p w14:paraId="6B847D5C" w14:textId="77777777" w:rsidR="00D8666D" w:rsidRPr="008A3502" w:rsidRDefault="00D8666D" w:rsidP="00B278D3">
      <w:pPr>
        <w:jc w:val="both"/>
        <w:rPr>
          <w:rFonts w:ascii="Times New Roman" w:hAnsi="Times New Roman" w:cs="Times New Roman"/>
          <w:sz w:val="24"/>
          <w:szCs w:val="24"/>
        </w:rPr>
      </w:pPr>
    </w:p>
    <w:p w14:paraId="2006D3D0" w14:textId="2882490D"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odluke koje donosi </w:t>
      </w:r>
      <w:r w:rsidR="003D0241" w:rsidRPr="008A3502">
        <w:rPr>
          <w:rFonts w:ascii="Times New Roman" w:eastAsia="Times New Roman" w:hAnsi="Times New Roman" w:cs="Times New Roman"/>
          <w:sz w:val="24"/>
          <w:szCs w:val="24"/>
        </w:rPr>
        <w:t>odabrani LAG nositelj projekta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 tijelu LAG-a nadležnom za prigovore</w:t>
      </w:r>
      <w:r w:rsidRPr="008A3502">
        <w:rPr>
          <w:rFonts w:ascii="Times New Roman" w:eastAsia="Times New Roman" w:hAnsi="Times New Roman" w:cs="Times New Roman"/>
          <w:sz w:val="24"/>
          <w:szCs w:val="24"/>
        </w:rPr>
        <w:t>.</w:t>
      </w:r>
    </w:p>
    <w:p w14:paraId="40F8843D" w14:textId="16DE1448" w:rsidR="00D8666D" w:rsidRPr="008A3502" w:rsidRDefault="003D0241" w:rsidP="00D8666D">
      <w:pPr>
        <w:pStyle w:val="box454135"/>
        <w:spacing w:after="120"/>
        <w:jc w:val="both"/>
        <w:rPr>
          <w:lang w:eastAsia="en-US"/>
        </w:rPr>
      </w:pPr>
      <w:r w:rsidRPr="008A3502">
        <w:rPr>
          <w:lang w:eastAsia="en-US"/>
        </w:rPr>
        <w:t>Nositelj projekta</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a) povrede p</w:t>
      </w:r>
      <w:r w:rsidR="003D0241" w:rsidRPr="008A3502">
        <w:rPr>
          <w:lang w:eastAsia="en-US"/>
        </w:rPr>
        <w:t xml:space="preserve">ostupovnih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194E7C6B"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0935FC" w:rsidRPr="008A3502">
        <w:rPr>
          <w:rFonts w:ascii="Times New Roman" w:eastAsia="Times New Roman" w:hAnsi="Times New Roman" w:cs="Times New Roman"/>
          <w:sz w:val="24"/>
          <w:szCs w:val="24"/>
        </w:rPr>
        <w:t>osam (</w:t>
      </w:r>
      <w:r w:rsidRPr="008A3502">
        <w:rPr>
          <w:rFonts w:ascii="Times New Roman" w:eastAsia="Times New Roman" w:hAnsi="Times New Roman" w:cs="Times New Roman"/>
          <w:sz w:val="24"/>
          <w:szCs w:val="24"/>
        </w:rPr>
        <w:t>8</w:t>
      </w:r>
      <w:r w:rsidR="000935FC" w:rsidRPr="008A3502">
        <w:rPr>
          <w:rFonts w:ascii="Times New Roman" w:eastAsia="Times New Roman" w:hAnsi="Times New Roman" w:cs="Times New Roman"/>
          <w:sz w:val="24"/>
          <w:szCs w:val="24"/>
        </w:rPr>
        <w:t>)</w:t>
      </w:r>
      <w:r w:rsidRPr="008A3502">
        <w:rPr>
          <w:rFonts w:ascii="Times New Roman" w:eastAsia="Times New Roman" w:hAnsi="Times New Roman" w:cs="Times New Roman"/>
          <w:sz w:val="24"/>
          <w:szCs w:val="24"/>
        </w:rPr>
        <w:t xml:space="preserve"> dana od dana dostave pobijane odluke.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w:t>
      </w:r>
      <w:r w:rsidR="00D8666D" w:rsidRPr="008A3502">
        <w:rPr>
          <w:rFonts w:ascii="Times New Roman" w:eastAsia="Times New Roman" w:hAnsi="Times New Roman" w:cs="Times New Roman"/>
          <w:sz w:val="24"/>
          <w:szCs w:val="24"/>
        </w:rPr>
        <w:t xml:space="preserve"> s</w:t>
      </w:r>
      <w:r w:rsidRPr="008A3502">
        <w:rPr>
          <w:rFonts w:ascii="Times New Roman" w:eastAsia="Times New Roman" w:hAnsi="Times New Roman" w:cs="Times New Roman"/>
          <w:sz w:val="24"/>
          <w:szCs w:val="24"/>
        </w:rPr>
        <w:t>e u tijeku roka za podnošenja</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7BF3F9E1" w:rsidR="000935FC" w:rsidRPr="003062F4"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Nositelj projekta podnosi prigovor tijelu nadležnom</w:t>
      </w:r>
      <w:r w:rsidR="00D8666D" w:rsidRPr="008A3502">
        <w:rPr>
          <w:rFonts w:ascii="Times New Roman" w:eastAsia="Times New Roman" w:hAnsi="Times New Roman" w:cs="Times New Roman"/>
          <w:sz w:val="24"/>
          <w:szCs w:val="24"/>
        </w:rPr>
        <w:t xml:space="preserve"> za prigovore u jednom</w:t>
      </w:r>
      <w:r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Pr="008A3502">
        <w:rPr>
          <w:rFonts w:ascii="Times New Roman" w:eastAsia="Times New Roman" w:hAnsi="Times New Roman" w:cs="Times New Roman"/>
          <w:sz w:val="24"/>
          <w:szCs w:val="24"/>
        </w:rPr>
        <w:t xml:space="preserve">na adresu </w:t>
      </w:r>
      <w:r w:rsidR="003062F4" w:rsidRPr="003062F4">
        <w:rPr>
          <w:rFonts w:ascii="Times New Roman" w:eastAsia="Times New Roman" w:hAnsi="Times New Roman" w:cs="Times New Roman"/>
          <w:sz w:val="24"/>
          <w:szCs w:val="24"/>
        </w:rPr>
        <w:t xml:space="preserve">LAG Međimurski doli i bregi, </w:t>
      </w:r>
      <w:proofErr w:type="spellStart"/>
      <w:r w:rsidR="003062F4" w:rsidRPr="003062F4">
        <w:rPr>
          <w:rFonts w:ascii="Times New Roman" w:eastAsia="Times New Roman" w:hAnsi="Times New Roman" w:cs="Times New Roman"/>
          <w:sz w:val="24"/>
          <w:szCs w:val="24"/>
        </w:rPr>
        <w:t>M.Tita</w:t>
      </w:r>
      <w:proofErr w:type="spellEnd"/>
      <w:r w:rsidR="003062F4" w:rsidRPr="003062F4">
        <w:rPr>
          <w:rFonts w:ascii="Times New Roman" w:eastAsia="Times New Roman" w:hAnsi="Times New Roman" w:cs="Times New Roman"/>
          <w:sz w:val="24"/>
          <w:szCs w:val="24"/>
        </w:rPr>
        <w:t xml:space="preserve"> 60, 40305 </w:t>
      </w:r>
      <w:proofErr w:type="spellStart"/>
      <w:r w:rsidR="003062F4" w:rsidRPr="003062F4">
        <w:rPr>
          <w:rFonts w:ascii="Times New Roman" w:eastAsia="Times New Roman" w:hAnsi="Times New Roman" w:cs="Times New Roman"/>
          <w:sz w:val="24"/>
          <w:szCs w:val="24"/>
        </w:rPr>
        <w:t>Nedelišće</w:t>
      </w:r>
      <w:proofErr w:type="spellEnd"/>
      <w:r w:rsidRPr="003062F4">
        <w:rPr>
          <w:rFonts w:ascii="Times New Roman" w:eastAsia="Times New Roman" w:hAnsi="Times New Roman" w:cs="Times New Roman"/>
          <w:sz w:val="24"/>
          <w:szCs w:val="24"/>
        </w:rPr>
        <w:t>.</w:t>
      </w:r>
    </w:p>
    <w:p w14:paraId="323B0F96" w14:textId="77777777" w:rsidR="000935FC" w:rsidRPr="003062F4" w:rsidRDefault="000935FC" w:rsidP="000935FC">
      <w:pPr>
        <w:spacing w:line="276" w:lineRule="auto"/>
        <w:jc w:val="both"/>
        <w:rPr>
          <w:rFonts w:ascii="Times New Roman" w:hAnsi="Times New Roman" w:cs="Times New Roman"/>
          <w:sz w:val="24"/>
          <w:szCs w:val="24"/>
        </w:rPr>
      </w:pPr>
    </w:p>
    <w:p w14:paraId="1E60A327" w14:textId="7F82003D"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Prigovor mora biti razumljiv i sadržavati sve što je potrebno da bi se po njemu moglo postupiti, oso</w:t>
      </w:r>
      <w:r w:rsidR="00420B1F" w:rsidRPr="008A3502">
        <w:rPr>
          <w:rFonts w:ascii="Times New Roman" w:eastAsia="Times New Roman" w:hAnsi="Times New Roman" w:cs="Times New Roman"/>
          <w:sz w:val="24"/>
          <w:szCs w:val="24"/>
        </w:rPr>
        <w:t>bito naznaku prijave</w:t>
      </w:r>
      <w:r w:rsidR="000935FC" w:rsidRPr="008A3502">
        <w:rPr>
          <w:rFonts w:ascii="Times New Roman" w:eastAsia="Times New Roman" w:hAnsi="Times New Roman" w:cs="Times New Roman"/>
          <w:sz w:val="24"/>
          <w:szCs w:val="24"/>
        </w:rPr>
        <w:t xml:space="preserve"> projekta na koji se odnosi, puni naziv i adresu nositelja projekta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 osobe odgovorne osobe</w:t>
      </w:r>
      <w:r w:rsidRPr="008A3502">
        <w:rPr>
          <w:rFonts w:ascii="Times New Roman" w:eastAsia="Times New Roman" w:hAnsi="Times New Roman" w:cs="Times New Roman"/>
          <w:sz w:val="24"/>
          <w:szCs w:val="24"/>
        </w:rPr>
        <w:t>, naziv predmetnog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8A3502">
        <w:rPr>
          <w:rFonts w:ascii="Times New Roman" w:eastAsia="Times New Roman" w:hAnsi="Times New Roman" w:cs="Times New Roman"/>
          <w:sz w:val="24"/>
          <w:szCs w:val="24"/>
        </w:rPr>
        <w:t>tijelu nadležnom</w:t>
      </w:r>
      <w:r w:rsidRPr="008A3502">
        <w:rPr>
          <w:rFonts w:ascii="Times New Roman" w:eastAsia="Times New Roman" w:hAnsi="Times New Roman" w:cs="Times New Roman"/>
          <w:sz w:val="24"/>
          <w:szCs w:val="24"/>
        </w:rPr>
        <w:t xml:space="preserve"> 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 tijelo nadležno</w:t>
      </w:r>
      <w:r w:rsidRPr="008A3502">
        <w:rPr>
          <w:rFonts w:ascii="Times New Roman" w:eastAsia="Times New Roman" w:hAnsi="Times New Roman" w:cs="Times New Roman"/>
          <w:sz w:val="24"/>
          <w:szCs w:val="24"/>
        </w:rPr>
        <w:t xml:space="preserve"> za prigovore će predložiti izmjene prethodno donesenih odluka zbog ujednačenog postupanja </w:t>
      </w:r>
      <w:r w:rsidR="00420B1F" w:rsidRPr="008A3502">
        <w:rPr>
          <w:rFonts w:ascii="Times New Roman" w:eastAsia="Times New Roman" w:hAnsi="Times New Roman" w:cs="Times New Roman"/>
          <w:sz w:val="24"/>
          <w:szCs w:val="24"/>
        </w:rPr>
        <w:t xml:space="preserve">te </w:t>
      </w:r>
      <w:r w:rsidR="00420B1F" w:rsidRPr="008A3502">
        <w:rPr>
          <w:rFonts w:ascii="Times New Roman" w:eastAsia="Times New Roman" w:hAnsi="Times New Roman" w:cs="Times New Roman"/>
          <w:sz w:val="24"/>
          <w:szCs w:val="24"/>
        </w:rPr>
        <w:lastRenderedPageBreak/>
        <w:t>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nositelju projekta</w:t>
      </w:r>
      <w:r w:rsidRPr="008A3502">
        <w:rPr>
          <w:rFonts w:ascii="Times New Roman" w:eastAsia="Times New Roman" w:hAnsi="Times New Roman" w:cs="Times New Roman"/>
          <w:sz w:val="24"/>
          <w:szCs w:val="24"/>
        </w:rPr>
        <w:t>.</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6D92E802" w:rsidR="00D8666D"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w:t>
      </w:r>
      <w:r w:rsidR="00D8666D" w:rsidRPr="008A3502">
        <w:rPr>
          <w:rFonts w:ascii="Times New Roman" w:eastAsia="Times New Roman" w:hAnsi="Times New Roman" w:cs="Times New Roman"/>
          <w:sz w:val="24"/>
          <w:szCs w:val="24"/>
        </w:rPr>
        <w:t xml:space="preserve"> 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215A0F6D" w:rsidR="00B0370C"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 za prigovore o</w:t>
      </w:r>
      <w:r w:rsidR="00D8666D" w:rsidRPr="008A3502">
        <w:rPr>
          <w:rFonts w:ascii="Times New Roman" w:eastAsia="Times New Roman" w:hAnsi="Times New Roman" w:cs="Times New Roman"/>
          <w:sz w:val="24"/>
          <w:szCs w:val="24"/>
        </w:rPr>
        <w:t>dluke donosi ve</w:t>
      </w:r>
      <w:r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77A232E3" w:rsidR="00E359E2" w:rsidRPr="008A350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 xml:space="preserve">Odluke </w:t>
      </w:r>
      <w:r w:rsidR="00420B1F" w:rsidRPr="008A3502">
        <w:rPr>
          <w:rFonts w:ascii="Times New Roman" w:eastAsia="Times New Roman" w:hAnsi="Times New Roman" w:cs="Times New Roman"/>
          <w:sz w:val="24"/>
          <w:szCs w:val="24"/>
        </w:rPr>
        <w:t>tijela nadležnog 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8A3502" w:rsidRDefault="00E359E2" w:rsidP="00E359E2">
      <w:pPr>
        <w:pStyle w:val="Naslov2"/>
        <w:rPr>
          <w:rFonts w:ascii="Times New Roman" w:hAnsi="Times New Roman" w:cs="Times New Roman"/>
          <w:sz w:val="24"/>
          <w:szCs w:val="24"/>
        </w:rPr>
      </w:pPr>
      <w:bookmarkStart w:id="89" w:name="_Toc505958401"/>
      <w:bookmarkStart w:id="90" w:name="_Toc517970558"/>
      <w:r w:rsidRPr="008A3502">
        <w:rPr>
          <w:rFonts w:ascii="Times New Roman" w:hAnsi="Times New Roman" w:cs="Times New Roman"/>
          <w:b/>
          <w:color w:val="auto"/>
          <w:sz w:val="24"/>
          <w:szCs w:val="24"/>
        </w:rPr>
        <w:t>Postupak nakon odabira projekata</w:t>
      </w:r>
      <w:bookmarkEnd w:id="89"/>
      <w:bookmarkEnd w:id="90"/>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785FF63C"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 o</w:t>
      </w:r>
      <w:r w:rsidR="00E359E2" w:rsidRPr="008A3502">
        <w:rPr>
          <w:rFonts w:ascii="Times New Roman" w:hAnsi="Times New Roman" w:cs="Times New Roman"/>
          <w:sz w:val="24"/>
          <w:szCs w:val="24"/>
        </w:rPr>
        <w:t>dabrani LAG u ime i za račun nositelja projekata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29B7949E"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nositeljima projekata provodi Agencija za plaćanja, u skladu s odredbama </w:t>
      </w:r>
      <w:r w:rsidR="00554317" w:rsidRPr="008A3502">
        <w:rPr>
          <w:rFonts w:ascii="Times New Roman" w:hAnsi="Times New Roman" w:cs="Times New Roman"/>
          <w:sz w:val="24"/>
          <w:szCs w:val="24"/>
        </w:rPr>
        <w:t xml:space="preserve">Pravilnika kojim se uređuje provedba pojedinog tipa operacije iz Programa </w:t>
      </w:r>
      <w:r w:rsidR="00D37576" w:rsidRPr="008A3502">
        <w:rPr>
          <w:rFonts w:ascii="Times New Roman" w:hAnsi="Times New Roman" w:cs="Times New Roman"/>
          <w:sz w:val="24"/>
          <w:szCs w:val="24"/>
        </w:rPr>
        <w:t xml:space="preserve"> 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15F0F034"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Nakon sklapanja Ugovora o sufinanciranju, nositelj projekt</w:t>
      </w:r>
      <w:r w:rsidR="00554317" w:rsidRPr="008A3502">
        <w:rPr>
          <w:rFonts w:ascii="Times New Roman" w:hAnsi="Times New Roman" w:cs="Times New Roman"/>
          <w:sz w:val="24"/>
          <w:szCs w:val="24"/>
        </w:rPr>
        <w:t>a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951AB8" w:rsidRDefault="00951AB8"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951AB8" w:rsidRPr="00554317" w:rsidRDefault="00951AB8"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951AB8" w:rsidRDefault="00951AB8"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26E88518" w:rsidR="00951AB8" w:rsidRPr="00554317" w:rsidRDefault="00951AB8" w:rsidP="00554317">
                      <w:pPr>
                        <w:jc w:val="both"/>
                        <w:rPr>
                          <w:rFonts w:ascii="Times New Roman" w:hAnsi="Times New Roman" w:cs="Times New Roman"/>
                          <w:sz w:val="24"/>
                          <w:szCs w:val="24"/>
                        </w:rPr>
                      </w:pPr>
                      <w:r>
                        <w:rPr>
                          <w:rFonts w:ascii="Times New Roman" w:hAnsi="Times New Roman" w:cs="Times New Roman"/>
                          <w:sz w:val="24"/>
                          <w:szCs w:val="24"/>
                        </w:rPr>
                        <w:t>Nositelj projekta</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Default="0060346E" w:rsidP="005C5CCE">
      <w:pPr>
        <w:ind w:right="-279"/>
        <w:jc w:val="both"/>
        <w:rPr>
          <w:rFonts w:ascii="Times New Roman" w:hAnsi="Times New Roman" w:cs="Times New Roman"/>
          <w:sz w:val="24"/>
          <w:szCs w:val="24"/>
        </w:rPr>
      </w:pPr>
    </w:p>
    <w:p w14:paraId="27F87F37" w14:textId="77777777" w:rsidR="00860756" w:rsidRPr="008A3502" w:rsidRDefault="00860756"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lastRenderedPageBreak/>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951AB8" w:rsidRDefault="00951AB8"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51AB8" w:rsidRPr="00F76FED" w:rsidRDefault="00951AB8"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951AB8" w:rsidRDefault="00951AB8"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951AB8" w:rsidRPr="00F76FED" w:rsidRDefault="00951AB8"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692E2870" w14:textId="77777777" w:rsidR="0060346E" w:rsidRPr="008A3502" w:rsidRDefault="0060346E">
      <w:pPr>
        <w:spacing w:after="160" w:line="259" w:lineRule="auto"/>
        <w:rPr>
          <w:rFonts w:ascii="Times New Roman" w:eastAsia="Calibri" w:hAnsi="Times New Roman" w:cs="Times New Roman"/>
          <w:sz w:val="24"/>
          <w:szCs w:val="24"/>
        </w:rPr>
      </w:pPr>
    </w:p>
    <w:p w14:paraId="73CC0E54" w14:textId="77777777" w:rsidR="0060346E" w:rsidRPr="008A3502" w:rsidRDefault="0060346E">
      <w:pPr>
        <w:spacing w:after="160" w:line="259" w:lineRule="auto"/>
        <w:rPr>
          <w:rFonts w:ascii="Times New Roman" w:eastAsia="Calibri" w:hAnsi="Times New Roman" w:cs="Times New Roman"/>
          <w:sz w:val="24"/>
          <w:szCs w:val="24"/>
        </w:rPr>
      </w:pPr>
    </w:p>
    <w:p w14:paraId="4729B6FD" w14:textId="77777777" w:rsidR="0060346E" w:rsidRPr="008A3502" w:rsidRDefault="0060346E">
      <w:pPr>
        <w:spacing w:after="160" w:line="259" w:lineRule="auto"/>
        <w:rPr>
          <w:rFonts w:ascii="Times New Roman" w:eastAsia="Calibri" w:hAnsi="Times New Roman" w:cs="Times New Roman"/>
          <w:sz w:val="24"/>
          <w:szCs w:val="24"/>
        </w:rPr>
      </w:pPr>
    </w:p>
    <w:p w14:paraId="0CB7A066" w14:textId="77777777" w:rsidR="0060346E" w:rsidRPr="008A3502" w:rsidRDefault="0060346E">
      <w:pPr>
        <w:spacing w:after="160" w:line="259" w:lineRule="auto"/>
        <w:rPr>
          <w:rFonts w:ascii="Times New Roman" w:eastAsia="Calibri" w:hAnsi="Times New Roman" w:cs="Times New Roman"/>
          <w:sz w:val="24"/>
          <w:szCs w:val="24"/>
        </w:rPr>
      </w:pPr>
    </w:p>
    <w:p w14:paraId="6EB886B0" w14:textId="77777777" w:rsidR="0060346E" w:rsidRPr="008A3502" w:rsidRDefault="0060346E">
      <w:pPr>
        <w:spacing w:after="160" w:line="259" w:lineRule="auto"/>
        <w:rPr>
          <w:rFonts w:ascii="Times New Roman" w:eastAsia="Calibri" w:hAnsi="Times New Roman" w:cs="Times New Roman"/>
          <w:sz w:val="24"/>
          <w:szCs w:val="24"/>
        </w:rPr>
      </w:pPr>
    </w:p>
    <w:p w14:paraId="6F360AEE" w14:textId="77777777" w:rsidR="0060346E" w:rsidRPr="008A3502" w:rsidRDefault="0060346E">
      <w:pPr>
        <w:spacing w:after="160" w:line="259" w:lineRule="auto"/>
        <w:rPr>
          <w:rFonts w:ascii="Times New Roman" w:eastAsia="Calibri" w:hAnsi="Times New Roman" w:cs="Times New Roman"/>
          <w:sz w:val="24"/>
          <w:szCs w:val="24"/>
        </w:rPr>
      </w:pPr>
    </w:p>
    <w:p w14:paraId="66F8DF4E" w14:textId="77777777" w:rsidR="0060346E" w:rsidRPr="008A3502" w:rsidRDefault="0060346E">
      <w:pPr>
        <w:spacing w:after="160" w:line="259" w:lineRule="auto"/>
        <w:rPr>
          <w:rFonts w:ascii="Times New Roman" w:eastAsia="Calibri" w:hAnsi="Times New Roman" w:cs="Times New Roman"/>
          <w:sz w:val="24"/>
          <w:szCs w:val="24"/>
        </w:rPr>
      </w:pPr>
    </w:p>
    <w:p w14:paraId="142D671B" w14:textId="77777777" w:rsidR="0060346E" w:rsidRPr="008A3502" w:rsidRDefault="0060346E">
      <w:pPr>
        <w:spacing w:after="160" w:line="259" w:lineRule="auto"/>
        <w:rPr>
          <w:rFonts w:ascii="Times New Roman" w:eastAsia="Calibri" w:hAnsi="Times New Roman" w:cs="Times New Roman"/>
          <w:sz w:val="24"/>
          <w:szCs w:val="24"/>
        </w:rPr>
      </w:pPr>
    </w:p>
    <w:p w14:paraId="7EC17604" w14:textId="77777777" w:rsidR="0060346E" w:rsidRDefault="0060346E">
      <w:pPr>
        <w:spacing w:after="160" w:line="259" w:lineRule="auto"/>
        <w:rPr>
          <w:rFonts w:ascii="Times New Roman" w:eastAsia="Calibri" w:hAnsi="Times New Roman" w:cs="Times New Roman"/>
          <w:sz w:val="24"/>
          <w:szCs w:val="24"/>
        </w:rPr>
      </w:pPr>
    </w:p>
    <w:p w14:paraId="18D7E2FC" w14:textId="77777777" w:rsidR="00860756" w:rsidRDefault="00860756">
      <w:pPr>
        <w:spacing w:after="160" w:line="259" w:lineRule="auto"/>
        <w:rPr>
          <w:rFonts w:ascii="Times New Roman" w:eastAsia="Calibri" w:hAnsi="Times New Roman" w:cs="Times New Roman"/>
          <w:sz w:val="24"/>
          <w:szCs w:val="24"/>
        </w:rPr>
      </w:pPr>
    </w:p>
    <w:p w14:paraId="56043223" w14:textId="77777777" w:rsidR="00860756" w:rsidRDefault="00860756">
      <w:pPr>
        <w:spacing w:after="160" w:line="259" w:lineRule="auto"/>
        <w:rPr>
          <w:rFonts w:ascii="Times New Roman" w:eastAsia="Calibri" w:hAnsi="Times New Roman" w:cs="Times New Roman"/>
          <w:sz w:val="24"/>
          <w:szCs w:val="24"/>
        </w:rPr>
      </w:pPr>
    </w:p>
    <w:p w14:paraId="7A0456A2" w14:textId="77777777" w:rsidR="00860756" w:rsidRDefault="00860756">
      <w:pPr>
        <w:spacing w:after="160" w:line="259" w:lineRule="auto"/>
        <w:rPr>
          <w:rFonts w:ascii="Times New Roman" w:eastAsia="Calibri" w:hAnsi="Times New Roman" w:cs="Times New Roman"/>
          <w:sz w:val="24"/>
          <w:szCs w:val="24"/>
        </w:rPr>
      </w:pPr>
    </w:p>
    <w:p w14:paraId="137C709A" w14:textId="77777777" w:rsidR="00860756" w:rsidRPr="008A3502" w:rsidRDefault="00860756">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Naslov1"/>
        <w:rPr>
          <w:rFonts w:ascii="Times New Roman" w:hAnsi="Times New Roman" w:cs="Times New Roman"/>
          <w:b/>
          <w:color w:val="auto"/>
          <w:sz w:val="24"/>
          <w:szCs w:val="24"/>
        </w:rPr>
      </w:pPr>
      <w:bookmarkStart w:id="91" w:name="_Toc374545430"/>
      <w:bookmarkStart w:id="92" w:name="_Toc505958402"/>
      <w:bookmarkStart w:id="93" w:name="_Toc517970559"/>
      <w:bookmarkEnd w:id="91"/>
      <w:r w:rsidRPr="008A3502">
        <w:rPr>
          <w:rFonts w:ascii="Times New Roman" w:hAnsi="Times New Roman" w:cs="Times New Roman"/>
          <w:b/>
          <w:color w:val="auto"/>
          <w:sz w:val="24"/>
          <w:szCs w:val="24"/>
        </w:rPr>
        <w:lastRenderedPageBreak/>
        <w:t>OBRASCI I PRILOZI</w:t>
      </w:r>
      <w:bookmarkEnd w:id="92"/>
      <w:bookmarkEnd w:id="93"/>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2B681F1E"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Svi nositelji projek</w:t>
      </w:r>
      <w:r w:rsidR="00AA15BB" w:rsidRPr="008A3502">
        <w:rPr>
          <w:rFonts w:ascii="Times New Roman" w:hAnsi="Times New Roman" w:cs="Times New Roman"/>
          <w:sz w:val="24"/>
          <w:szCs w:val="24"/>
        </w:rPr>
        <w:t>a</w:t>
      </w:r>
      <w:r w:rsidR="00760AC7" w:rsidRPr="008A3502">
        <w:rPr>
          <w:rFonts w:ascii="Times New Roman" w:hAnsi="Times New Roman" w:cs="Times New Roman"/>
          <w:sz w:val="24"/>
          <w:szCs w:val="24"/>
        </w:rPr>
        <w:t xml:space="preserve">ta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150976F0" w14:textId="071E97C5"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19112156"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prijave projekta</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Pr="008A3502"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20FE2FD"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nositelja projekta o nemogućnosti odbitka pretporeza</w:t>
      </w:r>
    </w:p>
    <w:p w14:paraId="2EAEF739" w14:textId="6AA2F508"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nositelja projekta o statusu nositelja projekta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0A75B092" w:rsidR="00AD482F" w:rsidRPr="008A3502"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bookmarkStart w:id="94" w:name="_GoBack"/>
      <w:bookmarkEnd w:id="94"/>
    </w:p>
    <w:sectPr w:rsidR="00AD482F" w:rsidRPr="008A3502" w:rsidSect="00490E5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EE1B5" w14:textId="77777777" w:rsidR="00B7309B" w:rsidRDefault="00B7309B">
      <w:r>
        <w:separator/>
      </w:r>
    </w:p>
  </w:endnote>
  <w:endnote w:type="continuationSeparator" w:id="0">
    <w:p w14:paraId="4F2F5CC4" w14:textId="77777777" w:rsidR="00B7309B" w:rsidRDefault="00B7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98833"/>
      <w:docPartObj>
        <w:docPartGallery w:val="Page Numbers (Bottom of Page)"/>
        <w:docPartUnique/>
      </w:docPartObj>
    </w:sdtPr>
    <w:sdtEndPr>
      <w:rPr>
        <w:noProof/>
      </w:rPr>
    </w:sdtEndPr>
    <w:sdtContent>
      <w:p w14:paraId="494D290D" w14:textId="28E8F3DE" w:rsidR="00951AB8" w:rsidRDefault="00951AB8">
        <w:pPr>
          <w:pStyle w:val="Podnoje"/>
          <w:jc w:val="right"/>
        </w:pPr>
        <w:r>
          <w:fldChar w:fldCharType="begin"/>
        </w:r>
        <w:r>
          <w:instrText xml:space="preserve"> PAGE   \* MERGEFORMAT </w:instrText>
        </w:r>
        <w:r>
          <w:fldChar w:fldCharType="separate"/>
        </w:r>
        <w:r w:rsidR="00B626FF">
          <w:rPr>
            <w:noProof/>
          </w:rPr>
          <w:t>21</w:t>
        </w:r>
        <w:r>
          <w:rPr>
            <w:noProof/>
          </w:rPr>
          <w:fldChar w:fldCharType="end"/>
        </w:r>
      </w:p>
    </w:sdtContent>
  </w:sdt>
  <w:p w14:paraId="302CB4C9" w14:textId="77777777" w:rsidR="00951AB8" w:rsidRPr="00FD08E3" w:rsidRDefault="00951AB8" w:rsidP="00E25088">
    <w:pPr>
      <w:pStyle w:val="Podnoje"/>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951AB8" w:rsidRPr="00FD08E3" w:rsidRDefault="00951AB8">
    <w:pPr>
      <w:pStyle w:val="Podnoj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3C740" w14:textId="77777777" w:rsidR="00B7309B" w:rsidRDefault="00B7309B">
      <w:r>
        <w:separator/>
      </w:r>
    </w:p>
  </w:footnote>
  <w:footnote w:type="continuationSeparator" w:id="0">
    <w:p w14:paraId="25BCBA90" w14:textId="77777777" w:rsidR="00B7309B" w:rsidRDefault="00B7309B">
      <w:r>
        <w:continuationSeparator/>
      </w:r>
    </w:p>
  </w:footnote>
  <w:footnote w:id="1">
    <w:p w14:paraId="28777327" w14:textId="48D2FB3C" w:rsidR="00951AB8" w:rsidRPr="00FB5286" w:rsidRDefault="00951AB8"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404479DF" w:rsidR="00951AB8" w:rsidRDefault="00951AB8" w:rsidP="00E11A77">
      <w:pPr>
        <w:pStyle w:val="Tekstfusnote"/>
        <w:jc w:val="both"/>
      </w:pPr>
      <w:r>
        <w:rPr>
          <w:rStyle w:val="Referencafusnote"/>
        </w:rPr>
        <w:footnoteRef/>
      </w:r>
      <w:r>
        <w:t xml:space="preserve"> </w:t>
      </w:r>
      <w:r w:rsidRPr="00E11A77">
        <w:rPr>
          <w:rFonts w:ascii="Times New Roman" w:hAnsi="Times New Roman" w:cs="Times New Roman"/>
        </w:rPr>
        <w:t>Odredbe vezane za isključenje su primjenjive od podnošenja prijave projekta do (5) pet godina od dana konačne isplate sredstava</w:t>
      </w:r>
      <w:r>
        <w:t xml:space="preserve"> </w:t>
      </w:r>
    </w:p>
  </w:footnote>
  <w:footnote w:id="3">
    <w:p w14:paraId="5C85909C" w14:textId="2C299558" w:rsidR="00951AB8" w:rsidRDefault="00951AB8"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C9CDF25" w14:textId="056CB645" w:rsidR="00951AB8" w:rsidRDefault="00951AB8" w:rsidP="00125807">
      <w:pPr>
        <w:pStyle w:val="Tekstfusnote"/>
        <w:jc w:val="both"/>
      </w:pPr>
      <w:r>
        <w:rPr>
          <w:rStyle w:val="Referencafusnote"/>
        </w:rPr>
        <w:footnoteRef/>
      </w:r>
      <w:r>
        <w:t xml:space="preserve"> </w:t>
      </w:r>
      <w:r w:rsidRPr="00125807">
        <w:rPr>
          <w:rFonts w:ascii="Times New Roman" w:hAnsi="Times New Roman" w:cs="Times New Roman"/>
        </w:rPr>
        <w:t xml:space="preserve">Iznimno, u slučaju </w:t>
      </w:r>
      <w:r>
        <w:rPr>
          <w:rFonts w:ascii="Times New Roman" w:hAnsi="Times New Roman" w:cs="Times New Roman"/>
        </w:rPr>
        <w:t>ka</w:t>
      </w:r>
      <w:r w:rsidRPr="00125807">
        <w:rPr>
          <w:rFonts w:ascii="Times New Roman" w:hAnsi="Times New Roman" w:cs="Times New Roman"/>
        </w:rPr>
        <w:t>da je nositelj projekta jedinica lokalne samouprave</w:t>
      </w:r>
      <w:r>
        <w:rPr>
          <w:rFonts w:ascii="Times New Roman" w:hAnsi="Times New Roman" w:cs="Times New Roman"/>
        </w:rPr>
        <w:t xml:space="preserve"> (JLS)</w:t>
      </w:r>
      <w:r w:rsidRPr="00125807">
        <w:rPr>
          <w:rFonts w:ascii="Times New Roman" w:hAnsi="Times New Roman" w:cs="Times New Roman"/>
        </w:rPr>
        <w:t xml:space="preserve">, </w:t>
      </w:r>
      <w:r>
        <w:rPr>
          <w:rFonts w:ascii="Times New Roman" w:hAnsi="Times New Roman" w:cs="Times New Roman"/>
        </w:rPr>
        <w:t xml:space="preserve">prihvatljivo je da je JLS nositelj projekta za projekt koji se provodi na području koje se nalazi u sastavu LAG-a i u slučaju kada se sjedište JLS nalazi izvan LAG obuhvata </w:t>
      </w:r>
      <w:r w:rsidRPr="00125807">
        <w:rPr>
          <w:rFonts w:ascii="Times New Roman" w:hAnsi="Times New Roman" w:cs="Times New Roman"/>
        </w:rPr>
        <w:t xml:space="preserve"> </w:t>
      </w:r>
    </w:p>
  </w:footnote>
  <w:footnote w:id="5">
    <w:p w14:paraId="76847297" w14:textId="6C42AC5C" w:rsidR="00951AB8" w:rsidRDefault="00951AB8" w:rsidP="00D731DB">
      <w:pPr>
        <w:pStyle w:val="Tekstfusnote"/>
        <w:jc w:val="both"/>
      </w:pPr>
      <w:r>
        <w:rPr>
          <w:rStyle w:val="Referencafusnote"/>
        </w:rPr>
        <w:footnoteRef/>
      </w:r>
      <w:r>
        <w:t xml:space="preserve"> </w:t>
      </w:r>
      <w:r>
        <w:rPr>
          <w:rFonts w:ascii="Times New Roman" w:hAnsi="Times New Roman"/>
        </w:rPr>
        <w:t>Napominjemo da datum i točno vrijeme podnošenja prijave projekta ne upisuje sam nositelj projekta. U slučaju podnošenja prijave projekta preporučenom poštom, datum i točno vrijeme podnošenja naznačuje djelatnik poštanskog/kurirskog ureda, dok kod neposredne dostave, datum i točno vrijeme podnošenja upisuje djelatnik LAG-a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DD61" w14:textId="77777777" w:rsidR="00951AB8" w:rsidRDefault="00951AB8">
    <w:pPr>
      <w:pStyle w:val="Zaglavlje"/>
    </w:pPr>
  </w:p>
  <w:p w14:paraId="788CB6B7" w14:textId="77777777" w:rsidR="00951AB8" w:rsidRDefault="00951AB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C7E2545"/>
    <w:multiLevelType w:val="hybridMultilevel"/>
    <w:tmpl w:val="E8464FB0"/>
    <w:lvl w:ilvl="0" w:tplc="041A001B">
      <w:start w:val="1"/>
      <w:numFmt w:val="lowerRoman"/>
      <w:lvlText w:val="%1."/>
      <w:lvlJc w:val="right"/>
      <w:pPr>
        <w:ind w:left="1069" w:hanging="360"/>
      </w:pPr>
      <w:rPr>
        <w:b w:val="0"/>
      </w:rPr>
    </w:lvl>
    <w:lvl w:ilvl="1" w:tplc="69BA5DAC">
      <w:start w:val="1"/>
      <w:numFmt w:val="lowerLetter"/>
      <w:lvlText w:val="%2)"/>
      <w:lvlJc w:val="left"/>
      <w:pPr>
        <w:ind w:left="1789" w:hanging="360"/>
      </w:pPr>
      <w:rPr>
        <w:rFonts w:hint="default"/>
      </w:r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0"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6"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0"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2"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3"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6"/>
  </w:num>
  <w:num w:numId="2">
    <w:abstractNumId w:val="17"/>
  </w:num>
  <w:num w:numId="3">
    <w:abstractNumId w:val="10"/>
  </w:num>
  <w:num w:numId="4">
    <w:abstractNumId w:val="5"/>
  </w:num>
  <w:num w:numId="5">
    <w:abstractNumId w:val="3"/>
  </w:num>
  <w:num w:numId="6">
    <w:abstractNumId w:val="29"/>
  </w:num>
  <w:num w:numId="7">
    <w:abstractNumId w:val="20"/>
  </w:num>
  <w:num w:numId="8">
    <w:abstractNumId w:val="32"/>
  </w:num>
  <w:num w:numId="9">
    <w:abstractNumId w:val="12"/>
  </w:num>
  <w:num w:numId="10">
    <w:abstractNumId w:val="31"/>
  </w:num>
  <w:num w:numId="11">
    <w:abstractNumId w:val="9"/>
  </w:num>
  <w:num w:numId="12">
    <w:abstractNumId w:val="16"/>
  </w:num>
  <w:num w:numId="13">
    <w:abstractNumId w:val="4"/>
  </w:num>
  <w:num w:numId="14">
    <w:abstractNumId w:val="28"/>
  </w:num>
  <w:num w:numId="15">
    <w:abstractNumId w:val="19"/>
  </w:num>
  <w:num w:numId="16">
    <w:abstractNumId w:val="13"/>
  </w:num>
  <w:num w:numId="17">
    <w:abstractNumId w:val="14"/>
  </w:num>
  <w:num w:numId="18">
    <w:abstractNumId w:val="25"/>
  </w:num>
  <w:num w:numId="19">
    <w:abstractNumId w:val="33"/>
  </w:num>
  <w:num w:numId="20">
    <w:abstractNumId w:val="11"/>
  </w:num>
  <w:num w:numId="21">
    <w:abstractNumId w:val="21"/>
  </w:num>
  <w:num w:numId="22">
    <w:abstractNumId w:val="18"/>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7"/>
  </w:num>
  <w:num w:numId="29">
    <w:abstractNumId w:val="24"/>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27"/>
  </w:num>
  <w:num w:numId="37">
    <w:abstractNumId w:val="22"/>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39"/>
    <w:rsid w:val="00000217"/>
    <w:rsid w:val="000005AA"/>
    <w:rsid w:val="000011C3"/>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6C0C"/>
    <w:rsid w:val="00097703"/>
    <w:rsid w:val="00097D89"/>
    <w:rsid w:val="00097E44"/>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549"/>
    <w:rsid w:val="001411CB"/>
    <w:rsid w:val="00141C85"/>
    <w:rsid w:val="00142961"/>
    <w:rsid w:val="00142A0F"/>
    <w:rsid w:val="00143190"/>
    <w:rsid w:val="001432DF"/>
    <w:rsid w:val="0014758F"/>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641A"/>
    <w:rsid w:val="00207459"/>
    <w:rsid w:val="00207599"/>
    <w:rsid w:val="002106B1"/>
    <w:rsid w:val="00211992"/>
    <w:rsid w:val="00214363"/>
    <w:rsid w:val="00215BCA"/>
    <w:rsid w:val="00216194"/>
    <w:rsid w:val="002201FD"/>
    <w:rsid w:val="0022066F"/>
    <w:rsid w:val="00220944"/>
    <w:rsid w:val="00220FC3"/>
    <w:rsid w:val="00221466"/>
    <w:rsid w:val="00221D11"/>
    <w:rsid w:val="002239A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624"/>
    <w:rsid w:val="00270F7B"/>
    <w:rsid w:val="00271986"/>
    <w:rsid w:val="0027272C"/>
    <w:rsid w:val="002742EC"/>
    <w:rsid w:val="00275316"/>
    <w:rsid w:val="002803C6"/>
    <w:rsid w:val="0028043D"/>
    <w:rsid w:val="00284096"/>
    <w:rsid w:val="00285C05"/>
    <w:rsid w:val="002908DC"/>
    <w:rsid w:val="00291038"/>
    <w:rsid w:val="00293825"/>
    <w:rsid w:val="00293B99"/>
    <w:rsid w:val="002940BE"/>
    <w:rsid w:val="00294C49"/>
    <w:rsid w:val="00296A5E"/>
    <w:rsid w:val="00297D90"/>
    <w:rsid w:val="002A1595"/>
    <w:rsid w:val="002A1C2A"/>
    <w:rsid w:val="002A24CB"/>
    <w:rsid w:val="002A3513"/>
    <w:rsid w:val="002A39B3"/>
    <w:rsid w:val="002A43D1"/>
    <w:rsid w:val="002A5905"/>
    <w:rsid w:val="002A5A35"/>
    <w:rsid w:val="002A61BD"/>
    <w:rsid w:val="002A6C4F"/>
    <w:rsid w:val="002B0549"/>
    <w:rsid w:val="002B1123"/>
    <w:rsid w:val="002B1EF9"/>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DCB"/>
    <w:rsid w:val="00300FDB"/>
    <w:rsid w:val="00301FBB"/>
    <w:rsid w:val="00304081"/>
    <w:rsid w:val="00304529"/>
    <w:rsid w:val="00304B6B"/>
    <w:rsid w:val="0030501E"/>
    <w:rsid w:val="003051B7"/>
    <w:rsid w:val="00305AAA"/>
    <w:rsid w:val="00305F82"/>
    <w:rsid w:val="003062A3"/>
    <w:rsid w:val="003062F4"/>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4000"/>
    <w:rsid w:val="0038527B"/>
    <w:rsid w:val="00385C4C"/>
    <w:rsid w:val="003861DF"/>
    <w:rsid w:val="00387544"/>
    <w:rsid w:val="003901E3"/>
    <w:rsid w:val="0039192F"/>
    <w:rsid w:val="003932B6"/>
    <w:rsid w:val="00393EC5"/>
    <w:rsid w:val="003940E8"/>
    <w:rsid w:val="00394C33"/>
    <w:rsid w:val="00396C5B"/>
    <w:rsid w:val="003A0BE8"/>
    <w:rsid w:val="003A23E6"/>
    <w:rsid w:val="003A46A5"/>
    <w:rsid w:val="003A5CBD"/>
    <w:rsid w:val="003A6020"/>
    <w:rsid w:val="003A765B"/>
    <w:rsid w:val="003B0620"/>
    <w:rsid w:val="003B0D05"/>
    <w:rsid w:val="003B1320"/>
    <w:rsid w:val="003B1510"/>
    <w:rsid w:val="003B2179"/>
    <w:rsid w:val="003B4545"/>
    <w:rsid w:val="003B683E"/>
    <w:rsid w:val="003B6D34"/>
    <w:rsid w:val="003B6FAF"/>
    <w:rsid w:val="003B7490"/>
    <w:rsid w:val="003C065D"/>
    <w:rsid w:val="003C0EF9"/>
    <w:rsid w:val="003C3E2E"/>
    <w:rsid w:val="003C5EC5"/>
    <w:rsid w:val="003D0241"/>
    <w:rsid w:val="003D09F6"/>
    <w:rsid w:val="003D1DF7"/>
    <w:rsid w:val="003D23DA"/>
    <w:rsid w:val="003D270B"/>
    <w:rsid w:val="003D3B68"/>
    <w:rsid w:val="003D3F7E"/>
    <w:rsid w:val="003D43F9"/>
    <w:rsid w:val="003D464C"/>
    <w:rsid w:val="003D5954"/>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A4F"/>
    <w:rsid w:val="00401DBA"/>
    <w:rsid w:val="004033E7"/>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5A55"/>
    <w:rsid w:val="0043713F"/>
    <w:rsid w:val="00437CB9"/>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1B3A"/>
    <w:rsid w:val="00481E7D"/>
    <w:rsid w:val="004821BF"/>
    <w:rsid w:val="004831D3"/>
    <w:rsid w:val="00487473"/>
    <w:rsid w:val="00490E55"/>
    <w:rsid w:val="00491905"/>
    <w:rsid w:val="00491A49"/>
    <w:rsid w:val="0049215E"/>
    <w:rsid w:val="00492D3D"/>
    <w:rsid w:val="00493AEF"/>
    <w:rsid w:val="0049441B"/>
    <w:rsid w:val="00495A85"/>
    <w:rsid w:val="00495C0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A34"/>
    <w:rsid w:val="0058666A"/>
    <w:rsid w:val="0058779A"/>
    <w:rsid w:val="00590A11"/>
    <w:rsid w:val="00590C42"/>
    <w:rsid w:val="00591380"/>
    <w:rsid w:val="00591812"/>
    <w:rsid w:val="0059282F"/>
    <w:rsid w:val="00593140"/>
    <w:rsid w:val="00593514"/>
    <w:rsid w:val="00594E0B"/>
    <w:rsid w:val="00595A5E"/>
    <w:rsid w:val="00595F98"/>
    <w:rsid w:val="005A209C"/>
    <w:rsid w:val="005A2267"/>
    <w:rsid w:val="005A2377"/>
    <w:rsid w:val="005A3FE6"/>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21B6"/>
    <w:rsid w:val="0065290B"/>
    <w:rsid w:val="00653FFE"/>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631C"/>
    <w:rsid w:val="007F6FF4"/>
    <w:rsid w:val="0080266E"/>
    <w:rsid w:val="008044BA"/>
    <w:rsid w:val="008048E3"/>
    <w:rsid w:val="00804F9D"/>
    <w:rsid w:val="008064CB"/>
    <w:rsid w:val="0080718F"/>
    <w:rsid w:val="00810B52"/>
    <w:rsid w:val="00810D3D"/>
    <w:rsid w:val="00810EE0"/>
    <w:rsid w:val="008116FD"/>
    <w:rsid w:val="008122DF"/>
    <w:rsid w:val="00812D85"/>
    <w:rsid w:val="00813CD4"/>
    <w:rsid w:val="0081480C"/>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0756"/>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1CAB"/>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93"/>
    <w:rsid w:val="009379E9"/>
    <w:rsid w:val="00940AC7"/>
    <w:rsid w:val="00941018"/>
    <w:rsid w:val="00941196"/>
    <w:rsid w:val="0094134F"/>
    <w:rsid w:val="0094244F"/>
    <w:rsid w:val="00944595"/>
    <w:rsid w:val="00945249"/>
    <w:rsid w:val="00951AB8"/>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B1C"/>
    <w:rsid w:val="00A21EAE"/>
    <w:rsid w:val="00A24487"/>
    <w:rsid w:val="00A26DCD"/>
    <w:rsid w:val="00A27F58"/>
    <w:rsid w:val="00A30368"/>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87D"/>
    <w:rsid w:val="00AC4057"/>
    <w:rsid w:val="00AC62AC"/>
    <w:rsid w:val="00AC6A7C"/>
    <w:rsid w:val="00AC6F11"/>
    <w:rsid w:val="00AC7055"/>
    <w:rsid w:val="00AC767D"/>
    <w:rsid w:val="00AD0657"/>
    <w:rsid w:val="00AD0DCA"/>
    <w:rsid w:val="00AD1F78"/>
    <w:rsid w:val="00AD28E6"/>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265"/>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3977"/>
    <w:rsid w:val="00B54307"/>
    <w:rsid w:val="00B55D39"/>
    <w:rsid w:val="00B56BE3"/>
    <w:rsid w:val="00B56CC1"/>
    <w:rsid w:val="00B6042A"/>
    <w:rsid w:val="00B604E0"/>
    <w:rsid w:val="00B60DE9"/>
    <w:rsid w:val="00B61359"/>
    <w:rsid w:val="00B61D60"/>
    <w:rsid w:val="00B626FF"/>
    <w:rsid w:val="00B63573"/>
    <w:rsid w:val="00B65212"/>
    <w:rsid w:val="00B66064"/>
    <w:rsid w:val="00B663FF"/>
    <w:rsid w:val="00B66689"/>
    <w:rsid w:val="00B6729D"/>
    <w:rsid w:val="00B674DD"/>
    <w:rsid w:val="00B706A6"/>
    <w:rsid w:val="00B70782"/>
    <w:rsid w:val="00B72ECD"/>
    <w:rsid w:val="00B7309B"/>
    <w:rsid w:val="00B736F9"/>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4BF"/>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E6D77"/>
    <w:rsid w:val="00CF0E91"/>
    <w:rsid w:val="00CF15B5"/>
    <w:rsid w:val="00CF3534"/>
    <w:rsid w:val="00CF37F9"/>
    <w:rsid w:val="00CF401D"/>
    <w:rsid w:val="00CF4457"/>
    <w:rsid w:val="00CF6036"/>
    <w:rsid w:val="00CF6264"/>
    <w:rsid w:val="00CF69C2"/>
    <w:rsid w:val="00D0161B"/>
    <w:rsid w:val="00D021D7"/>
    <w:rsid w:val="00D050D1"/>
    <w:rsid w:val="00D053EF"/>
    <w:rsid w:val="00D06A5D"/>
    <w:rsid w:val="00D109D1"/>
    <w:rsid w:val="00D11C2A"/>
    <w:rsid w:val="00D1238F"/>
    <w:rsid w:val="00D12904"/>
    <w:rsid w:val="00D138D9"/>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3C74"/>
    <w:rsid w:val="00D44047"/>
    <w:rsid w:val="00D45E4F"/>
    <w:rsid w:val="00D464EC"/>
    <w:rsid w:val="00D46BCE"/>
    <w:rsid w:val="00D4775E"/>
    <w:rsid w:val="00D53BCA"/>
    <w:rsid w:val="00D55040"/>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3850"/>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507"/>
    <w:rsid w:val="00DC1548"/>
    <w:rsid w:val="00DC22B1"/>
    <w:rsid w:val="00DC2D43"/>
    <w:rsid w:val="00DC38E6"/>
    <w:rsid w:val="00DC3E72"/>
    <w:rsid w:val="00DD2AEE"/>
    <w:rsid w:val="00DD4CCC"/>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255"/>
    <w:rsid w:val="00E22428"/>
    <w:rsid w:val="00E23EF0"/>
    <w:rsid w:val="00E25088"/>
    <w:rsid w:val="00E25B09"/>
    <w:rsid w:val="00E2659D"/>
    <w:rsid w:val="00E27D50"/>
    <w:rsid w:val="00E27D5F"/>
    <w:rsid w:val="00E305CF"/>
    <w:rsid w:val="00E30D45"/>
    <w:rsid w:val="00E3113A"/>
    <w:rsid w:val="00E31DB7"/>
    <w:rsid w:val="00E32833"/>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11E8"/>
    <w:rsid w:val="00E8257C"/>
    <w:rsid w:val="00E905DF"/>
    <w:rsid w:val="00E90F38"/>
    <w:rsid w:val="00E91E52"/>
    <w:rsid w:val="00E9322C"/>
    <w:rsid w:val="00E93C09"/>
    <w:rsid w:val="00E94846"/>
    <w:rsid w:val="00E94E60"/>
    <w:rsid w:val="00E94E7A"/>
    <w:rsid w:val="00E962AF"/>
    <w:rsid w:val="00E96F89"/>
    <w:rsid w:val="00EA1047"/>
    <w:rsid w:val="00EA128A"/>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1B41"/>
    <w:rsid w:val="00ED2546"/>
    <w:rsid w:val="00ED2B91"/>
    <w:rsid w:val="00ED42CD"/>
    <w:rsid w:val="00ED59D8"/>
    <w:rsid w:val="00ED5CCE"/>
    <w:rsid w:val="00ED5EF4"/>
    <w:rsid w:val="00ED5FCF"/>
    <w:rsid w:val="00ED6609"/>
    <w:rsid w:val="00ED79F8"/>
    <w:rsid w:val="00ED7D14"/>
    <w:rsid w:val="00EE1803"/>
    <w:rsid w:val="00EE2497"/>
    <w:rsid w:val="00EE27FC"/>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05146546">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tanja.mdib@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rrr.hr/ipard-sapard-arhiv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b.europa.eu/stats/policy_and_exchange_rates/euro_reference_exchange_rates/html/eurofxref-graph-hrk.e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g-medjimurskidoliibregi.hr" TargetMode="External"/><Relationship Id="rId4" Type="http://schemas.openxmlformats.org/officeDocument/2006/relationships/settings" Target="settings.xml"/><Relationship Id="rId9" Type="http://schemas.openxmlformats.org/officeDocument/2006/relationships/hyperlink" Target="http://www.lag-medjimurskidoliibregi.hr" TargetMode="External"/><Relationship Id="rId14" Type="http://schemas.openxmlformats.org/officeDocument/2006/relationships/hyperlink" Target="http://www.lag-medjimurskidoliibregi.h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9C66-33AA-498B-BFE6-149583CC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26</Pages>
  <Words>7214</Words>
  <Characters>41126</Characters>
  <Application>Microsoft Office Word</Application>
  <DocSecurity>0</DocSecurity>
  <Lines>342</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Korisnik</cp:lastModifiedBy>
  <cp:revision>15</cp:revision>
  <cp:lastPrinted>2018-02-09T15:23:00Z</cp:lastPrinted>
  <dcterms:created xsi:type="dcterms:W3CDTF">2018-10-21T21:26:00Z</dcterms:created>
  <dcterms:modified xsi:type="dcterms:W3CDTF">2018-10-22T00:25:00Z</dcterms:modified>
</cp:coreProperties>
</file>